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53BA" w14:textId="5E9B738D" w:rsidR="003C6107" w:rsidRDefault="003C6107" w:rsidP="009D2193">
      <w:pPr>
        <w:autoSpaceDE w:val="0"/>
        <w:autoSpaceDN w:val="0"/>
        <w:adjustRightInd w:val="0"/>
        <w:spacing w:after="0" w:line="240" w:lineRule="auto"/>
        <w:rPr>
          <w:rFonts w:asciiTheme="majorHAnsi" w:hAnsiTheme="majorHAnsi" w:cs="TimesNewRomanPS-BoldMT"/>
          <w:b/>
          <w:bCs/>
          <w:sz w:val="24"/>
          <w:szCs w:val="24"/>
        </w:rPr>
      </w:pPr>
    </w:p>
    <w:p w14:paraId="6307F4ED" w14:textId="77777777" w:rsidR="00990E27" w:rsidRDefault="00990E27" w:rsidP="009D2193">
      <w:pPr>
        <w:autoSpaceDE w:val="0"/>
        <w:autoSpaceDN w:val="0"/>
        <w:adjustRightInd w:val="0"/>
        <w:spacing w:after="0" w:line="240" w:lineRule="auto"/>
        <w:rPr>
          <w:rFonts w:asciiTheme="majorHAnsi" w:hAnsiTheme="majorHAnsi" w:cs="TimesNewRomanPS-BoldMT"/>
          <w:b/>
          <w:bCs/>
          <w:sz w:val="24"/>
          <w:szCs w:val="24"/>
        </w:rPr>
      </w:pPr>
    </w:p>
    <w:p w14:paraId="434C1BF0" w14:textId="77777777" w:rsidR="00990E27" w:rsidRPr="00592D1B" w:rsidRDefault="00990E27" w:rsidP="009D2193">
      <w:pPr>
        <w:autoSpaceDE w:val="0"/>
        <w:autoSpaceDN w:val="0"/>
        <w:adjustRightInd w:val="0"/>
        <w:spacing w:after="0" w:line="240" w:lineRule="auto"/>
        <w:rPr>
          <w:rFonts w:asciiTheme="majorHAnsi" w:hAnsiTheme="majorHAnsi" w:cs="TimesNewRomanPS-BoldMT"/>
          <w:b/>
          <w:bCs/>
          <w:sz w:val="24"/>
          <w:szCs w:val="24"/>
        </w:rPr>
      </w:pPr>
    </w:p>
    <w:p w14:paraId="16A5C643" w14:textId="77777777" w:rsidR="001D79AB" w:rsidRPr="00592D1B" w:rsidRDefault="001D79AB" w:rsidP="009D2193">
      <w:pPr>
        <w:autoSpaceDE w:val="0"/>
        <w:autoSpaceDN w:val="0"/>
        <w:adjustRightInd w:val="0"/>
        <w:spacing w:after="0" w:line="240" w:lineRule="auto"/>
        <w:rPr>
          <w:rFonts w:asciiTheme="majorHAnsi" w:hAnsiTheme="majorHAnsi" w:cs="TimesNewRomanPS-BoldMT"/>
          <w:b/>
          <w:bCs/>
          <w:sz w:val="24"/>
          <w:szCs w:val="24"/>
        </w:rPr>
      </w:pPr>
    </w:p>
    <w:p w14:paraId="70B3BAF3" w14:textId="77777777" w:rsidR="001D79AB" w:rsidRPr="00592D1B" w:rsidRDefault="001D79AB" w:rsidP="009D2193">
      <w:pPr>
        <w:autoSpaceDE w:val="0"/>
        <w:autoSpaceDN w:val="0"/>
        <w:adjustRightInd w:val="0"/>
        <w:spacing w:after="0" w:line="240" w:lineRule="auto"/>
        <w:rPr>
          <w:rFonts w:asciiTheme="majorHAnsi" w:hAnsiTheme="majorHAnsi" w:cs="TimesNewRomanPS-BoldMT"/>
          <w:b/>
          <w:bCs/>
          <w:sz w:val="24"/>
          <w:szCs w:val="24"/>
        </w:rPr>
      </w:pPr>
    </w:p>
    <w:p w14:paraId="3A17F3FA" w14:textId="77777777" w:rsidR="001D79AB" w:rsidRPr="00592D1B" w:rsidRDefault="001D79AB" w:rsidP="009D2193">
      <w:pPr>
        <w:autoSpaceDE w:val="0"/>
        <w:autoSpaceDN w:val="0"/>
        <w:adjustRightInd w:val="0"/>
        <w:spacing w:after="0" w:line="240" w:lineRule="auto"/>
        <w:rPr>
          <w:rFonts w:asciiTheme="majorHAnsi" w:hAnsiTheme="majorHAnsi" w:cs="TimesNewRomanPS-BoldMT"/>
          <w:b/>
          <w:bCs/>
          <w:sz w:val="24"/>
          <w:szCs w:val="24"/>
        </w:rPr>
      </w:pPr>
    </w:p>
    <w:p w14:paraId="43F78B12" w14:textId="77777777" w:rsidR="001D79AB" w:rsidRPr="00592D1B" w:rsidRDefault="001D79AB" w:rsidP="009D2193">
      <w:pPr>
        <w:autoSpaceDE w:val="0"/>
        <w:autoSpaceDN w:val="0"/>
        <w:adjustRightInd w:val="0"/>
        <w:spacing w:after="0" w:line="240" w:lineRule="auto"/>
        <w:rPr>
          <w:rFonts w:asciiTheme="majorHAnsi" w:hAnsiTheme="majorHAnsi" w:cs="TimesNewRomanPS-BoldMT"/>
          <w:b/>
          <w:bCs/>
          <w:sz w:val="24"/>
          <w:szCs w:val="24"/>
        </w:rPr>
      </w:pPr>
    </w:p>
    <w:p w14:paraId="0A9F15CC" w14:textId="130D2654" w:rsidR="001D79AB" w:rsidRPr="00592D1B" w:rsidRDefault="001D79AB" w:rsidP="009D2193">
      <w:pPr>
        <w:autoSpaceDE w:val="0"/>
        <w:autoSpaceDN w:val="0"/>
        <w:adjustRightInd w:val="0"/>
        <w:spacing w:after="0" w:line="240" w:lineRule="auto"/>
        <w:jc w:val="center"/>
        <w:rPr>
          <w:rFonts w:asciiTheme="majorHAnsi" w:hAnsiTheme="majorHAnsi" w:cs="TimesNewRomanPS-BoldMT"/>
          <w:b/>
          <w:bCs/>
          <w:sz w:val="24"/>
          <w:szCs w:val="24"/>
        </w:rPr>
      </w:pPr>
    </w:p>
    <w:p w14:paraId="1413E7F0" w14:textId="77777777" w:rsidR="001D79AB" w:rsidRPr="009D2193" w:rsidRDefault="001D79AB" w:rsidP="009D2193">
      <w:pPr>
        <w:autoSpaceDE w:val="0"/>
        <w:autoSpaceDN w:val="0"/>
        <w:adjustRightInd w:val="0"/>
        <w:spacing w:after="0" w:line="240" w:lineRule="auto"/>
        <w:jc w:val="center"/>
        <w:rPr>
          <w:rFonts w:asciiTheme="majorHAnsi" w:hAnsiTheme="majorHAnsi" w:cs="TimesNewRomanPS-BoldMT"/>
          <w:b/>
          <w:bCs/>
          <w:sz w:val="24"/>
          <w:szCs w:val="24"/>
        </w:rPr>
      </w:pPr>
    </w:p>
    <w:p w14:paraId="5AC8C371" w14:textId="4FF78881" w:rsidR="004F3115" w:rsidRPr="004F3115" w:rsidRDefault="004F3115" w:rsidP="004F3115">
      <w:pPr>
        <w:autoSpaceDE w:val="0"/>
        <w:autoSpaceDN w:val="0"/>
        <w:adjustRightInd w:val="0"/>
        <w:spacing w:after="0" w:line="240" w:lineRule="auto"/>
        <w:jc w:val="center"/>
        <w:rPr>
          <w:rFonts w:asciiTheme="majorHAnsi" w:hAnsiTheme="majorHAnsi" w:cs="TimesNewRomanPS-BoldMT"/>
          <w:b/>
          <w:bCs/>
          <w:sz w:val="24"/>
          <w:szCs w:val="24"/>
        </w:rPr>
      </w:pPr>
      <w:r w:rsidRPr="004F3115">
        <w:rPr>
          <w:rFonts w:asciiTheme="majorHAnsi" w:hAnsiTheme="majorHAnsi" w:cs="TimesNewRomanPS-BoldMT"/>
          <w:b/>
          <w:bCs/>
          <w:noProof/>
          <w:sz w:val="24"/>
          <w:szCs w:val="24"/>
        </w:rPr>
        <w:drawing>
          <wp:inline distT="0" distB="0" distL="0" distR="0" wp14:anchorId="26A9CA75" wp14:editId="3344AD58">
            <wp:extent cx="6343650" cy="1586230"/>
            <wp:effectExtent l="0" t="0" r="0" b="0"/>
            <wp:docPr id="1987988438" name="Picture 2"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88438" name="Picture 2" descr="Blue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43650" cy="1586230"/>
                    </a:xfrm>
                    <a:prstGeom prst="rect">
                      <a:avLst/>
                    </a:prstGeom>
                    <a:noFill/>
                    <a:ln>
                      <a:noFill/>
                    </a:ln>
                  </pic:spPr>
                </pic:pic>
              </a:graphicData>
            </a:graphic>
          </wp:inline>
        </w:drawing>
      </w:r>
    </w:p>
    <w:p w14:paraId="20C19000" w14:textId="467A08EA" w:rsidR="00990E27" w:rsidRPr="009D2193" w:rsidRDefault="00990E27" w:rsidP="009D2193">
      <w:pPr>
        <w:autoSpaceDE w:val="0"/>
        <w:autoSpaceDN w:val="0"/>
        <w:adjustRightInd w:val="0"/>
        <w:spacing w:after="0" w:line="240" w:lineRule="auto"/>
        <w:jc w:val="center"/>
        <w:rPr>
          <w:rFonts w:asciiTheme="majorHAnsi" w:hAnsiTheme="majorHAnsi" w:cs="TimesNewRomanPS-BoldMT"/>
          <w:b/>
          <w:bCs/>
          <w:sz w:val="24"/>
          <w:szCs w:val="24"/>
        </w:rPr>
      </w:pPr>
    </w:p>
    <w:p w14:paraId="596D7BA5" w14:textId="77777777" w:rsidR="00990E27" w:rsidRPr="009D2193" w:rsidRDefault="00990E27" w:rsidP="009D2193">
      <w:pPr>
        <w:autoSpaceDE w:val="0"/>
        <w:autoSpaceDN w:val="0"/>
        <w:adjustRightInd w:val="0"/>
        <w:spacing w:after="0" w:line="240" w:lineRule="auto"/>
        <w:jc w:val="center"/>
        <w:rPr>
          <w:rFonts w:asciiTheme="majorHAnsi" w:hAnsiTheme="majorHAnsi" w:cs="TimesNewRomanPS-BoldMT"/>
          <w:b/>
          <w:bCs/>
          <w:sz w:val="24"/>
          <w:szCs w:val="24"/>
        </w:rPr>
      </w:pPr>
    </w:p>
    <w:p w14:paraId="3CBE13BC" w14:textId="77777777" w:rsidR="00990E27" w:rsidRPr="009D2193" w:rsidRDefault="00990E27" w:rsidP="009D2193">
      <w:pPr>
        <w:autoSpaceDE w:val="0"/>
        <w:autoSpaceDN w:val="0"/>
        <w:adjustRightInd w:val="0"/>
        <w:spacing w:after="0" w:line="240" w:lineRule="auto"/>
        <w:jc w:val="center"/>
        <w:rPr>
          <w:rFonts w:asciiTheme="majorHAnsi" w:hAnsiTheme="majorHAnsi" w:cs="TimesNewRomanPS-BoldMT"/>
          <w:b/>
          <w:bCs/>
          <w:sz w:val="24"/>
          <w:szCs w:val="24"/>
        </w:rPr>
      </w:pPr>
    </w:p>
    <w:p w14:paraId="3CC3EF0D" w14:textId="77777777" w:rsidR="00990E27" w:rsidRPr="009D2193" w:rsidRDefault="00990E27" w:rsidP="009D2193">
      <w:pPr>
        <w:autoSpaceDE w:val="0"/>
        <w:autoSpaceDN w:val="0"/>
        <w:adjustRightInd w:val="0"/>
        <w:spacing w:after="0" w:line="240" w:lineRule="auto"/>
        <w:jc w:val="center"/>
        <w:rPr>
          <w:rFonts w:asciiTheme="majorHAnsi" w:hAnsiTheme="majorHAnsi" w:cs="TimesNewRomanPS-BoldMT"/>
          <w:b/>
          <w:bCs/>
          <w:sz w:val="24"/>
          <w:szCs w:val="24"/>
        </w:rPr>
      </w:pPr>
    </w:p>
    <w:p w14:paraId="5AB597D6" w14:textId="2E032748" w:rsidR="001D79AB" w:rsidRPr="009D2193" w:rsidRDefault="001B4BF7" w:rsidP="009D2193">
      <w:pPr>
        <w:autoSpaceDE w:val="0"/>
        <w:autoSpaceDN w:val="0"/>
        <w:adjustRightInd w:val="0"/>
        <w:spacing w:after="0" w:line="240" w:lineRule="auto"/>
        <w:jc w:val="center"/>
        <w:rPr>
          <w:rFonts w:asciiTheme="majorHAnsi" w:hAnsiTheme="majorHAnsi" w:cs="TimesNewRomanPS-BoldMT"/>
          <w:b/>
          <w:bCs/>
          <w:sz w:val="24"/>
          <w:szCs w:val="24"/>
        </w:rPr>
      </w:pPr>
      <w:r w:rsidRPr="009D2193">
        <w:rPr>
          <w:rFonts w:asciiTheme="majorHAnsi" w:hAnsiTheme="majorHAnsi" w:cs="TimesNewRomanPS-BoldMT"/>
          <w:b/>
          <w:bCs/>
          <w:sz w:val="24"/>
          <w:szCs w:val="24"/>
        </w:rPr>
        <w:t>CAMPUS SECURITY REPORT</w:t>
      </w:r>
    </w:p>
    <w:p w14:paraId="038EC8AF" w14:textId="5694EBD0" w:rsidR="001B4BF7" w:rsidRPr="009D2193" w:rsidRDefault="003E7F6A" w:rsidP="009D2193">
      <w:pPr>
        <w:autoSpaceDE w:val="0"/>
        <w:autoSpaceDN w:val="0"/>
        <w:adjustRightInd w:val="0"/>
        <w:spacing w:after="0" w:line="240" w:lineRule="auto"/>
        <w:jc w:val="center"/>
        <w:rPr>
          <w:rFonts w:asciiTheme="majorHAnsi" w:hAnsiTheme="majorHAnsi" w:cs="TimesNewRomanPS-BoldMT"/>
          <w:b/>
          <w:bCs/>
          <w:sz w:val="24"/>
          <w:szCs w:val="24"/>
        </w:rPr>
      </w:pPr>
      <w:r w:rsidRPr="009D2193">
        <w:rPr>
          <w:rFonts w:asciiTheme="majorHAnsi" w:hAnsiTheme="majorHAnsi" w:cs="TimesNewRomanPS-BoldMT"/>
          <w:b/>
          <w:bCs/>
          <w:sz w:val="24"/>
          <w:szCs w:val="24"/>
        </w:rPr>
        <w:t>20</w:t>
      </w:r>
      <w:r w:rsidR="004A2948" w:rsidRPr="009D2193">
        <w:rPr>
          <w:rFonts w:asciiTheme="majorHAnsi" w:hAnsiTheme="majorHAnsi" w:cs="TimesNewRomanPS-BoldMT"/>
          <w:b/>
          <w:bCs/>
          <w:sz w:val="24"/>
          <w:szCs w:val="24"/>
        </w:rPr>
        <w:t>2</w:t>
      </w:r>
      <w:r w:rsidR="006142FC">
        <w:rPr>
          <w:rFonts w:asciiTheme="majorHAnsi" w:hAnsiTheme="majorHAnsi" w:cs="TimesNewRomanPS-BoldMT"/>
          <w:b/>
          <w:bCs/>
          <w:sz w:val="24"/>
          <w:szCs w:val="24"/>
        </w:rPr>
        <w:t>5</w:t>
      </w:r>
    </w:p>
    <w:p w14:paraId="17B5902F" w14:textId="77777777" w:rsidR="00D40E1D" w:rsidRPr="009D2193" w:rsidRDefault="00D40E1D" w:rsidP="009D2193">
      <w:pPr>
        <w:autoSpaceDE w:val="0"/>
        <w:autoSpaceDN w:val="0"/>
        <w:adjustRightInd w:val="0"/>
        <w:spacing w:after="0" w:line="240" w:lineRule="auto"/>
        <w:jc w:val="center"/>
        <w:rPr>
          <w:rFonts w:asciiTheme="majorHAnsi" w:hAnsiTheme="majorHAnsi" w:cs="TimesNewRomanPS-BoldMT"/>
          <w:b/>
          <w:bCs/>
          <w:sz w:val="24"/>
          <w:szCs w:val="24"/>
        </w:rPr>
      </w:pPr>
    </w:p>
    <w:p w14:paraId="2B690DCD" w14:textId="77777777" w:rsidR="003C6107" w:rsidRPr="009D2193" w:rsidRDefault="003C6107" w:rsidP="009D2193">
      <w:pPr>
        <w:autoSpaceDE w:val="0"/>
        <w:autoSpaceDN w:val="0"/>
        <w:adjustRightInd w:val="0"/>
        <w:spacing w:after="0" w:line="240" w:lineRule="auto"/>
        <w:jc w:val="center"/>
        <w:rPr>
          <w:rFonts w:asciiTheme="majorHAnsi" w:hAnsiTheme="majorHAnsi" w:cs="TimesNewRomanPSMT"/>
          <w:sz w:val="24"/>
          <w:szCs w:val="24"/>
        </w:rPr>
      </w:pPr>
    </w:p>
    <w:p w14:paraId="78434A2F" w14:textId="77777777" w:rsidR="00D40E1D" w:rsidRPr="009D2193" w:rsidRDefault="00D40E1D" w:rsidP="009D2193">
      <w:pPr>
        <w:autoSpaceDE w:val="0"/>
        <w:autoSpaceDN w:val="0"/>
        <w:adjustRightInd w:val="0"/>
        <w:spacing w:after="0" w:line="240" w:lineRule="auto"/>
        <w:jc w:val="center"/>
        <w:rPr>
          <w:rFonts w:asciiTheme="majorHAnsi" w:hAnsiTheme="majorHAnsi" w:cs="TimesNewRomanPSMT"/>
          <w:sz w:val="24"/>
          <w:szCs w:val="24"/>
        </w:rPr>
      </w:pPr>
    </w:p>
    <w:p w14:paraId="4881EFAD" w14:textId="77777777" w:rsidR="00D40E1D" w:rsidRPr="009D2193" w:rsidRDefault="00D40E1D" w:rsidP="009D2193">
      <w:pPr>
        <w:autoSpaceDE w:val="0"/>
        <w:autoSpaceDN w:val="0"/>
        <w:adjustRightInd w:val="0"/>
        <w:spacing w:after="0" w:line="240" w:lineRule="auto"/>
        <w:jc w:val="center"/>
        <w:rPr>
          <w:rFonts w:asciiTheme="majorHAnsi" w:hAnsiTheme="majorHAnsi" w:cs="TimesNewRomanPSMT"/>
          <w:sz w:val="24"/>
          <w:szCs w:val="24"/>
        </w:rPr>
      </w:pPr>
    </w:p>
    <w:p w14:paraId="3BD48A67" w14:textId="71D87F1F" w:rsidR="00D40E1D" w:rsidRPr="009D2193" w:rsidRDefault="00D40E1D" w:rsidP="009D2193">
      <w:pPr>
        <w:autoSpaceDE w:val="0"/>
        <w:autoSpaceDN w:val="0"/>
        <w:adjustRightInd w:val="0"/>
        <w:spacing w:after="0" w:line="240" w:lineRule="auto"/>
        <w:jc w:val="center"/>
        <w:rPr>
          <w:rFonts w:asciiTheme="majorHAnsi" w:hAnsiTheme="majorHAnsi" w:cs="TimesNewRomanPSMT"/>
          <w:sz w:val="24"/>
          <w:szCs w:val="24"/>
        </w:rPr>
      </w:pPr>
      <w:r w:rsidRPr="009D2193">
        <w:rPr>
          <w:rFonts w:asciiTheme="majorHAnsi" w:hAnsiTheme="majorHAnsi" w:cs="TimesNewRomanPSMT"/>
          <w:sz w:val="24"/>
          <w:szCs w:val="24"/>
        </w:rPr>
        <w:t xml:space="preserve">Reporting Period January 1, </w:t>
      </w:r>
      <w:proofErr w:type="gramStart"/>
      <w:r w:rsidRPr="009D2193">
        <w:rPr>
          <w:rFonts w:asciiTheme="majorHAnsi" w:hAnsiTheme="majorHAnsi" w:cs="TimesNewRomanPSMT"/>
          <w:sz w:val="24"/>
          <w:szCs w:val="24"/>
        </w:rPr>
        <w:t>20</w:t>
      </w:r>
      <w:r w:rsidR="004A2948" w:rsidRPr="009D2193">
        <w:rPr>
          <w:rFonts w:asciiTheme="majorHAnsi" w:hAnsiTheme="majorHAnsi" w:cs="TimesNewRomanPSMT"/>
          <w:sz w:val="24"/>
          <w:szCs w:val="24"/>
        </w:rPr>
        <w:t>2</w:t>
      </w:r>
      <w:r w:rsidR="00FE4655">
        <w:rPr>
          <w:rFonts w:asciiTheme="majorHAnsi" w:hAnsiTheme="majorHAnsi" w:cs="TimesNewRomanPSMT"/>
          <w:sz w:val="24"/>
          <w:szCs w:val="24"/>
        </w:rPr>
        <w:t>4</w:t>
      </w:r>
      <w:proofErr w:type="gramEnd"/>
      <w:r w:rsidRPr="009D2193">
        <w:rPr>
          <w:rFonts w:asciiTheme="majorHAnsi" w:hAnsiTheme="majorHAnsi" w:cs="TimesNewRomanPSMT"/>
          <w:sz w:val="24"/>
          <w:szCs w:val="24"/>
        </w:rPr>
        <w:t xml:space="preserve"> to December 31, 20</w:t>
      </w:r>
      <w:r w:rsidR="004A2948" w:rsidRPr="009D2193">
        <w:rPr>
          <w:rFonts w:asciiTheme="majorHAnsi" w:hAnsiTheme="majorHAnsi" w:cs="TimesNewRomanPSMT"/>
          <w:sz w:val="24"/>
          <w:szCs w:val="24"/>
        </w:rPr>
        <w:t>2</w:t>
      </w:r>
      <w:r w:rsidR="00FE4655">
        <w:rPr>
          <w:rFonts w:asciiTheme="majorHAnsi" w:hAnsiTheme="majorHAnsi" w:cs="TimesNewRomanPSMT"/>
          <w:sz w:val="24"/>
          <w:szCs w:val="24"/>
        </w:rPr>
        <w:t>4</w:t>
      </w:r>
    </w:p>
    <w:p w14:paraId="63CE60FD" w14:textId="77777777" w:rsidR="001D79AB" w:rsidRPr="009D2193" w:rsidRDefault="001D79AB" w:rsidP="009D2193">
      <w:pPr>
        <w:autoSpaceDE w:val="0"/>
        <w:autoSpaceDN w:val="0"/>
        <w:adjustRightInd w:val="0"/>
        <w:spacing w:after="0" w:line="240" w:lineRule="auto"/>
        <w:jc w:val="center"/>
        <w:rPr>
          <w:rFonts w:asciiTheme="majorHAnsi" w:hAnsiTheme="majorHAnsi" w:cs="TimesNewRomanPSMT"/>
          <w:sz w:val="24"/>
          <w:szCs w:val="24"/>
        </w:rPr>
      </w:pPr>
    </w:p>
    <w:p w14:paraId="7F6BC65D" w14:textId="77777777" w:rsidR="001D79AB" w:rsidRPr="009D2193" w:rsidRDefault="001D79AB" w:rsidP="009D2193">
      <w:pPr>
        <w:autoSpaceDE w:val="0"/>
        <w:autoSpaceDN w:val="0"/>
        <w:adjustRightInd w:val="0"/>
        <w:spacing w:after="0" w:line="240" w:lineRule="auto"/>
        <w:jc w:val="center"/>
        <w:rPr>
          <w:rFonts w:asciiTheme="majorHAnsi" w:hAnsiTheme="majorHAnsi" w:cs="TimesNewRomanPSMT"/>
          <w:sz w:val="24"/>
          <w:szCs w:val="24"/>
        </w:rPr>
      </w:pPr>
    </w:p>
    <w:p w14:paraId="64A5D2AC" w14:textId="77777777" w:rsidR="001D79AB" w:rsidRPr="009D2193" w:rsidRDefault="001D79AB" w:rsidP="009D2193">
      <w:pPr>
        <w:autoSpaceDE w:val="0"/>
        <w:autoSpaceDN w:val="0"/>
        <w:adjustRightInd w:val="0"/>
        <w:spacing w:after="0" w:line="240" w:lineRule="auto"/>
        <w:jc w:val="center"/>
        <w:rPr>
          <w:rFonts w:asciiTheme="majorHAnsi" w:hAnsiTheme="majorHAnsi" w:cs="TimesNewRomanPSMT"/>
          <w:sz w:val="24"/>
          <w:szCs w:val="24"/>
        </w:rPr>
      </w:pPr>
    </w:p>
    <w:p w14:paraId="488FF81C" w14:textId="77777777" w:rsidR="001D79AB" w:rsidRPr="009D2193" w:rsidRDefault="001D79AB" w:rsidP="009D2193">
      <w:pPr>
        <w:autoSpaceDE w:val="0"/>
        <w:autoSpaceDN w:val="0"/>
        <w:adjustRightInd w:val="0"/>
        <w:spacing w:after="0" w:line="240" w:lineRule="auto"/>
        <w:jc w:val="center"/>
        <w:rPr>
          <w:rFonts w:asciiTheme="majorHAnsi" w:hAnsiTheme="majorHAnsi" w:cs="TimesNewRomanPSMT"/>
          <w:sz w:val="24"/>
          <w:szCs w:val="24"/>
        </w:rPr>
      </w:pPr>
    </w:p>
    <w:p w14:paraId="562E2C07" w14:textId="77777777" w:rsidR="001D79AB" w:rsidRPr="009D2193" w:rsidRDefault="001D79AB" w:rsidP="009D2193">
      <w:pPr>
        <w:autoSpaceDE w:val="0"/>
        <w:autoSpaceDN w:val="0"/>
        <w:adjustRightInd w:val="0"/>
        <w:spacing w:after="0" w:line="240" w:lineRule="auto"/>
        <w:jc w:val="center"/>
        <w:rPr>
          <w:rFonts w:asciiTheme="majorHAnsi" w:hAnsiTheme="majorHAnsi" w:cs="TimesNewRomanPSMT"/>
          <w:sz w:val="24"/>
          <w:szCs w:val="24"/>
        </w:rPr>
      </w:pPr>
    </w:p>
    <w:p w14:paraId="445BEAED" w14:textId="77777777" w:rsidR="001D79AB" w:rsidRPr="009D2193" w:rsidRDefault="001D79AB" w:rsidP="009D2193">
      <w:pPr>
        <w:autoSpaceDE w:val="0"/>
        <w:autoSpaceDN w:val="0"/>
        <w:adjustRightInd w:val="0"/>
        <w:spacing w:after="0" w:line="240" w:lineRule="auto"/>
        <w:jc w:val="center"/>
        <w:rPr>
          <w:rFonts w:asciiTheme="majorHAnsi" w:hAnsiTheme="majorHAnsi" w:cs="TimesNewRomanPSMT"/>
          <w:sz w:val="24"/>
          <w:szCs w:val="24"/>
        </w:rPr>
      </w:pPr>
    </w:p>
    <w:p w14:paraId="15504C88" w14:textId="77777777" w:rsidR="001D79AB" w:rsidRPr="009D2193" w:rsidRDefault="001D79AB" w:rsidP="009D2193">
      <w:pPr>
        <w:autoSpaceDE w:val="0"/>
        <w:autoSpaceDN w:val="0"/>
        <w:adjustRightInd w:val="0"/>
        <w:spacing w:after="0" w:line="240" w:lineRule="auto"/>
        <w:jc w:val="center"/>
        <w:rPr>
          <w:rFonts w:asciiTheme="majorHAnsi" w:hAnsiTheme="majorHAnsi" w:cs="TimesNewRomanPSMT"/>
          <w:sz w:val="24"/>
          <w:szCs w:val="24"/>
        </w:rPr>
      </w:pPr>
    </w:p>
    <w:p w14:paraId="4494CD5B" w14:textId="77777777" w:rsidR="001D79AB" w:rsidRPr="009D2193" w:rsidRDefault="001D79AB" w:rsidP="009D2193">
      <w:pPr>
        <w:autoSpaceDE w:val="0"/>
        <w:autoSpaceDN w:val="0"/>
        <w:adjustRightInd w:val="0"/>
        <w:spacing w:after="0" w:line="240" w:lineRule="auto"/>
        <w:jc w:val="center"/>
        <w:rPr>
          <w:rFonts w:asciiTheme="majorHAnsi" w:hAnsiTheme="majorHAnsi" w:cs="TimesNewRomanPSMT"/>
          <w:sz w:val="24"/>
          <w:szCs w:val="24"/>
        </w:rPr>
      </w:pPr>
    </w:p>
    <w:p w14:paraId="2050FEAE" w14:textId="1189212D" w:rsidR="001B4BF7" w:rsidRPr="009D2193" w:rsidRDefault="00990E27" w:rsidP="009D2193">
      <w:pPr>
        <w:autoSpaceDE w:val="0"/>
        <w:autoSpaceDN w:val="0"/>
        <w:adjustRightInd w:val="0"/>
        <w:spacing w:after="0" w:line="240" w:lineRule="auto"/>
        <w:jc w:val="center"/>
        <w:rPr>
          <w:rFonts w:asciiTheme="majorHAnsi" w:hAnsiTheme="majorHAnsi" w:cs="TimesNewRomanPSMT"/>
          <w:sz w:val="24"/>
          <w:szCs w:val="24"/>
        </w:rPr>
      </w:pPr>
      <w:r w:rsidRPr="009D2193">
        <w:rPr>
          <w:rFonts w:asciiTheme="majorHAnsi" w:hAnsiTheme="majorHAnsi" w:cs="TimesNewRomanPSMT"/>
          <w:sz w:val="24"/>
          <w:szCs w:val="24"/>
        </w:rPr>
        <w:t>Tennessee College of Applied Technology</w:t>
      </w:r>
      <w:r w:rsidR="000036E6">
        <w:rPr>
          <w:rFonts w:asciiTheme="majorHAnsi" w:hAnsiTheme="majorHAnsi" w:cs="TimesNewRomanPSMT"/>
          <w:sz w:val="24"/>
          <w:szCs w:val="24"/>
        </w:rPr>
        <w:t xml:space="preserve"> – Oneida/Huntsville</w:t>
      </w:r>
    </w:p>
    <w:p w14:paraId="7501B358" w14:textId="4DD865E3" w:rsidR="00990E27" w:rsidRDefault="000036E6" w:rsidP="009D2193">
      <w:pPr>
        <w:autoSpaceDE w:val="0"/>
        <w:autoSpaceDN w:val="0"/>
        <w:adjustRightInd w:val="0"/>
        <w:spacing w:after="0" w:line="240" w:lineRule="auto"/>
        <w:jc w:val="center"/>
        <w:rPr>
          <w:rFonts w:asciiTheme="majorHAnsi" w:hAnsiTheme="majorHAnsi" w:cs="TimesNewRomanPSMT"/>
          <w:sz w:val="24"/>
          <w:szCs w:val="24"/>
        </w:rPr>
      </w:pPr>
      <w:r>
        <w:rPr>
          <w:rFonts w:asciiTheme="majorHAnsi" w:hAnsiTheme="majorHAnsi" w:cs="TimesNewRomanPSMT"/>
          <w:sz w:val="24"/>
          <w:szCs w:val="24"/>
        </w:rPr>
        <w:t>355 Scott High Drive</w:t>
      </w:r>
    </w:p>
    <w:p w14:paraId="2F45F595" w14:textId="4A42F0EF" w:rsidR="000036E6" w:rsidRDefault="000036E6" w:rsidP="009D2193">
      <w:pPr>
        <w:autoSpaceDE w:val="0"/>
        <w:autoSpaceDN w:val="0"/>
        <w:adjustRightInd w:val="0"/>
        <w:spacing w:after="0" w:line="240" w:lineRule="auto"/>
        <w:jc w:val="center"/>
        <w:rPr>
          <w:rFonts w:asciiTheme="majorHAnsi" w:hAnsiTheme="majorHAnsi" w:cs="TimesNewRomanPSMT"/>
          <w:sz w:val="24"/>
          <w:szCs w:val="24"/>
        </w:rPr>
      </w:pPr>
      <w:r>
        <w:rPr>
          <w:rFonts w:asciiTheme="majorHAnsi" w:hAnsiTheme="majorHAnsi" w:cs="TimesNewRomanPSMT"/>
          <w:sz w:val="24"/>
          <w:szCs w:val="24"/>
        </w:rPr>
        <w:t>Huntsville, TN 37756</w:t>
      </w:r>
    </w:p>
    <w:p w14:paraId="7D4D4EC2" w14:textId="72EFAFC0" w:rsidR="000036E6" w:rsidRDefault="000036E6" w:rsidP="009D2193">
      <w:pPr>
        <w:autoSpaceDE w:val="0"/>
        <w:autoSpaceDN w:val="0"/>
        <w:adjustRightInd w:val="0"/>
        <w:spacing w:after="0" w:line="240" w:lineRule="auto"/>
        <w:jc w:val="center"/>
        <w:rPr>
          <w:rFonts w:asciiTheme="majorHAnsi" w:hAnsiTheme="majorHAnsi" w:cs="TimesNewRomanPSMT"/>
          <w:sz w:val="24"/>
          <w:szCs w:val="24"/>
        </w:rPr>
      </w:pPr>
      <w:r>
        <w:rPr>
          <w:rFonts w:asciiTheme="majorHAnsi" w:hAnsiTheme="majorHAnsi" w:cs="TimesNewRomanPSMT"/>
          <w:sz w:val="24"/>
          <w:szCs w:val="24"/>
        </w:rPr>
        <w:t>(423) 663-4900 phone</w:t>
      </w:r>
    </w:p>
    <w:p w14:paraId="6C8FC1F5" w14:textId="3F649AA6" w:rsidR="000036E6" w:rsidRPr="009D2193" w:rsidRDefault="000036E6" w:rsidP="009D2193">
      <w:pPr>
        <w:autoSpaceDE w:val="0"/>
        <w:autoSpaceDN w:val="0"/>
        <w:adjustRightInd w:val="0"/>
        <w:spacing w:after="0" w:line="240" w:lineRule="auto"/>
        <w:jc w:val="center"/>
        <w:rPr>
          <w:rFonts w:asciiTheme="majorHAnsi" w:hAnsiTheme="majorHAnsi" w:cs="TimesNewRomanPSMT"/>
          <w:sz w:val="24"/>
          <w:szCs w:val="24"/>
        </w:rPr>
      </w:pPr>
      <w:r>
        <w:rPr>
          <w:rFonts w:asciiTheme="majorHAnsi" w:hAnsiTheme="majorHAnsi" w:cs="TimesNewRomanPSMT"/>
          <w:sz w:val="24"/>
          <w:szCs w:val="24"/>
        </w:rPr>
        <w:t>(423) 663-4925 fax</w:t>
      </w:r>
    </w:p>
    <w:p w14:paraId="5E472902" w14:textId="77777777" w:rsidR="001D79AB" w:rsidRPr="009D2193" w:rsidRDefault="001D79AB" w:rsidP="009D2193">
      <w:pPr>
        <w:autoSpaceDE w:val="0"/>
        <w:autoSpaceDN w:val="0"/>
        <w:adjustRightInd w:val="0"/>
        <w:spacing w:after="0" w:line="240" w:lineRule="auto"/>
        <w:jc w:val="center"/>
        <w:rPr>
          <w:rFonts w:asciiTheme="majorHAnsi" w:hAnsiTheme="majorHAnsi" w:cs="TimesNewRomanPSMT"/>
          <w:sz w:val="24"/>
          <w:szCs w:val="24"/>
        </w:rPr>
      </w:pPr>
    </w:p>
    <w:p w14:paraId="6AFD1CB9" w14:textId="77777777" w:rsidR="001D79AB" w:rsidRPr="009D2193" w:rsidRDefault="001D79AB" w:rsidP="009D2193">
      <w:pPr>
        <w:autoSpaceDE w:val="0"/>
        <w:autoSpaceDN w:val="0"/>
        <w:adjustRightInd w:val="0"/>
        <w:spacing w:after="0" w:line="240" w:lineRule="auto"/>
        <w:rPr>
          <w:rFonts w:asciiTheme="majorHAnsi" w:hAnsiTheme="majorHAnsi" w:cs="TimesNewRomanPSMT"/>
          <w:sz w:val="24"/>
          <w:szCs w:val="24"/>
        </w:rPr>
      </w:pPr>
    </w:p>
    <w:p w14:paraId="0B43CDBC" w14:textId="77777777" w:rsidR="001D79AB" w:rsidRPr="009D2193" w:rsidRDefault="001D79AB" w:rsidP="009D2193">
      <w:pPr>
        <w:rPr>
          <w:rFonts w:asciiTheme="majorHAnsi" w:hAnsiTheme="majorHAnsi"/>
          <w:sz w:val="24"/>
          <w:szCs w:val="24"/>
        </w:rPr>
      </w:pPr>
      <w:r w:rsidRPr="009D2193">
        <w:rPr>
          <w:rFonts w:asciiTheme="majorHAnsi" w:hAnsiTheme="majorHAnsi"/>
          <w:sz w:val="24"/>
          <w:szCs w:val="24"/>
        </w:rPr>
        <w:br w:type="page"/>
      </w:r>
    </w:p>
    <w:p w14:paraId="05061D12" w14:textId="77777777" w:rsidR="00E6354B" w:rsidRDefault="00CA4C5E" w:rsidP="009D2193">
      <w:pPr>
        <w:spacing w:after="0"/>
        <w:rPr>
          <w:noProof/>
        </w:rPr>
      </w:pPr>
      <w:r w:rsidRPr="009D2193">
        <w:rPr>
          <w:rFonts w:asciiTheme="majorHAnsi" w:hAnsiTheme="majorHAnsi" w:cs="Calibri"/>
          <w:b/>
          <w:sz w:val="24"/>
          <w:szCs w:val="24"/>
          <w:u w:val="single"/>
        </w:rPr>
        <w:lastRenderedPageBreak/>
        <w:t>TABLE OF CONTENTS</w:t>
      </w:r>
      <w:r w:rsidRPr="009D2193">
        <w:rPr>
          <w:rFonts w:asciiTheme="majorHAnsi" w:hAnsiTheme="majorHAnsi" w:cs="Calibri"/>
          <w:b/>
          <w:sz w:val="24"/>
          <w:szCs w:val="24"/>
          <w:u w:val="single"/>
        </w:rPr>
        <w:fldChar w:fldCharType="begin"/>
      </w:r>
      <w:r w:rsidRPr="009D2193">
        <w:rPr>
          <w:rFonts w:asciiTheme="majorHAnsi" w:hAnsiTheme="majorHAnsi" w:cs="Calibri"/>
          <w:b/>
          <w:sz w:val="24"/>
          <w:szCs w:val="24"/>
          <w:u w:val="single"/>
        </w:rPr>
        <w:instrText xml:space="preserve"> TOC \o "1-2" \h \z \u </w:instrText>
      </w:r>
      <w:r w:rsidRPr="009D2193">
        <w:rPr>
          <w:rFonts w:asciiTheme="majorHAnsi" w:hAnsiTheme="majorHAnsi" w:cs="Calibri"/>
          <w:b/>
          <w:sz w:val="24"/>
          <w:szCs w:val="24"/>
          <w:u w:val="single"/>
        </w:rPr>
        <w:fldChar w:fldCharType="separate"/>
      </w:r>
    </w:p>
    <w:p w14:paraId="5695E3DA" w14:textId="03E89994" w:rsidR="00E6354B" w:rsidRDefault="00E6354B">
      <w:pPr>
        <w:pStyle w:val="TOC1"/>
        <w:tabs>
          <w:tab w:val="right" w:leader="dot" w:pos="9980"/>
        </w:tabs>
        <w:rPr>
          <w:noProof/>
          <w:kern w:val="2"/>
          <w14:ligatures w14:val="standardContextual"/>
        </w:rPr>
      </w:pPr>
      <w:hyperlink w:anchor="_Toc146996986" w:history="1">
        <w:r w:rsidRPr="00946ADF">
          <w:rPr>
            <w:rStyle w:val="Hyperlink"/>
            <w:rFonts w:asciiTheme="majorHAnsi" w:hAnsiTheme="majorHAnsi"/>
            <w:noProof/>
          </w:rPr>
          <w:t>Statement Concerning Law Enforcement (All Campuses)</w:t>
        </w:r>
        <w:r>
          <w:rPr>
            <w:noProof/>
            <w:webHidden/>
          </w:rPr>
          <w:tab/>
        </w:r>
        <w:r>
          <w:rPr>
            <w:noProof/>
            <w:webHidden/>
          </w:rPr>
          <w:fldChar w:fldCharType="begin"/>
        </w:r>
        <w:r>
          <w:rPr>
            <w:noProof/>
            <w:webHidden/>
          </w:rPr>
          <w:instrText xml:space="preserve"> PAGEREF _Toc146996986 \h </w:instrText>
        </w:r>
        <w:r>
          <w:rPr>
            <w:noProof/>
            <w:webHidden/>
          </w:rPr>
        </w:r>
        <w:r>
          <w:rPr>
            <w:noProof/>
            <w:webHidden/>
          </w:rPr>
          <w:fldChar w:fldCharType="separate"/>
        </w:r>
        <w:r w:rsidR="00016A2D">
          <w:rPr>
            <w:noProof/>
            <w:webHidden/>
          </w:rPr>
          <w:t>3</w:t>
        </w:r>
        <w:r>
          <w:rPr>
            <w:noProof/>
            <w:webHidden/>
          </w:rPr>
          <w:fldChar w:fldCharType="end"/>
        </w:r>
      </w:hyperlink>
    </w:p>
    <w:p w14:paraId="4F52FF3A" w14:textId="0E6D194B" w:rsidR="00E6354B" w:rsidRDefault="00E6354B">
      <w:pPr>
        <w:pStyle w:val="TOC1"/>
        <w:tabs>
          <w:tab w:val="right" w:leader="dot" w:pos="9980"/>
        </w:tabs>
        <w:rPr>
          <w:noProof/>
          <w:kern w:val="2"/>
          <w14:ligatures w14:val="standardContextual"/>
        </w:rPr>
      </w:pPr>
      <w:hyperlink w:anchor="_Toc146996987" w:history="1">
        <w:r w:rsidRPr="00946ADF">
          <w:rPr>
            <w:rStyle w:val="Hyperlink"/>
            <w:rFonts w:asciiTheme="majorHAnsi" w:hAnsiTheme="majorHAnsi"/>
            <w:noProof/>
          </w:rPr>
          <w:t xml:space="preserve">How to Report Criminal Offenses [34 CFR </w:t>
        </w:r>
        <w:r w:rsidRPr="00946ADF">
          <w:rPr>
            <w:rStyle w:val="Hyperlink"/>
            <w:rFonts w:asciiTheme="majorHAnsi" w:eastAsia="Times New Roman" w:hAnsiTheme="majorHAnsi" w:cs="Times New Roman"/>
            <w:noProof/>
          </w:rPr>
          <w:t>§</w:t>
        </w:r>
        <w:r w:rsidRPr="00946ADF">
          <w:rPr>
            <w:rStyle w:val="Hyperlink"/>
            <w:rFonts w:asciiTheme="majorHAnsi" w:hAnsiTheme="majorHAnsi" w:cs="Times New Roman"/>
            <w:noProof/>
          </w:rPr>
          <w:t>668.46(b)(2)]</w:t>
        </w:r>
        <w:r w:rsidRPr="00946ADF">
          <w:rPr>
            <w:rStyle w:val="Hyperlink"/>
            <w:rFonts w:asciiTheme="majorHAnsi" w:hAnsiTheme="majorHAnsi"/>
            <w:noProof/>
          </w:rPr>
          <w:t xml:space="preserve"> (All Campuses)</w:t>
        </w:r>
        <w:r>
          <w:rPr>
            <w:noProof/>
            <w:webHidden/>
          </w:rPr>
          <w:tab/>
        </w:r>
        <w:r>
          <w:rPr>
            <w:noProof/>
            <w:webHidden/>
          </w:rPr>
          <w:fldChar w:fldCharType="begin"/>
        </w:r>
        <w:r>
          <w:rPr>
            <w:noProof/>
            <w:webHidden/>
          </w:rPr>
          <w:instrText xml:space="preserve"> PAGEREF _Toc146996987 \h </w:instrText>
        </w:r>
        <w:r>
          <w:rPr>
            <w:noProof/>
            <w:webHidden/>
          </w:rPr>
        </w:r>
        <w:r>
          <w:rPr>
            <w:noProof/>
            <w:webHidden/>
          </w:rPr>
          <w:fldChar w:fldCharType="separate"/>
        </w:r>
        <w:r w:rsidR="00016A2D">
          <w:rPr>
            <w:noProof/>
            <w:webHidden/>
          </w:rPr>
          <w:t>3</w:t>
        </w:r>
        <w:r>
          <w:rPr>
            <w:noProof/>
            <w:webHidden/>
          </w:rPr>
          <w:fldChar w:fldCharType="end"/>
        </w:r>
      </w:hyperlink>
    </w:p>
    <w:p w14:paraId="3E163D6C" w14:textId="0A3BB1FB" w:rsidR="00E6354B" w:rsidRDefault="00E6354B">
      <w:pPr>
        <w:pStyle w:val="TOC1"/>
        <w:tabs>
          <w:tab w:val="right" w:leader="dot" w:pos="9980"/>
        </w:tabs>
        <w:rPr>
          <w:noProof/>
          <w:kern w:val="2"/>
          <w14:ligatures w14:val="standardContextual"/>
        </w:rPr>
      </w:pPr>
      <w:hyperlink w:anchor="_Toc146996988" w:history="1">
        <w:r w:rsidRPr="00946ADF">
          <w:rPr>
            <w:rStyle w:val="Hyperlink"/>
            <w:rFonts w:asciiTheme="majorHAnsi" w:hAnsiTheme="majorHAnsi"/>
            <w:noProof/>
          </w:rPr>
          <w:t xml:space="preserve">Emergency Notifications and Timely Warning Notices [34 CFR </w:t>
        </w:r>
        <w:r w:rsidRPr="00946ADF">
          <w:rPr>
            <w:rStyle w:val="Hyperlink"/>
            <w:rFonts w:asciiTheme="majorHAnsi" w:eastAsia="Times New Roman" w:hAnsiTheme="majorHAnsi" w:cs="Times New Roman"/>
            <w:noProof/>
          </w:rPr>
          <w:t>§</w:t>
        </w:r>
        <w:r w:rsidRPr="00946ADF">
          <w:rPr>
            <w:rStyle w:val="Hyperlink"/>
            <w:rFonts w:asciiTheme="majorHAnsi" w:hAnsiTheme="majorHAnsi" w:cs="Times New Roman"/>
            <w:noProof/>
          </w:rPr>
          <w:t>668.46(b)(2)(i)]</w:t>
        </w:r>
        <w:r w:rsidRPr="00946ADF">
          <w:rPr>
            <w:rStyle w:val="Hyperlink"/>
            <w:rFonts w:asciiTheme="majorHAnsi" w:hAnsiTheme="majorHAnsi"/>
            <w:noProof/>
          </w:rPr>
          <w:t xml:space="preserve"> (All Campuses)</w:t>
        </w:r>
        <w:r>
          <w:rPr>
            <w:noProof/>
            <w:webHidden/>
          </w:rPr>
          <w:tab/>
        </w:r>
        <w:r>
          <w:rPr>
            <w:noProof/>
            <w:webHidden/>
          </w:rPr>
          <w:fldChar w:fldCharType="begin"/>
        </w:r>
        <w:r>
          <w:rPr>
            <w:noProof/>
            <w:webHidden/>
          </w:rPr>
          <w:instrText xml:space="preserve"> PAGEREF _Toc146996988 \h </w:instrText>
        </w:r>
        <w:r>
          <w:rPr>
            <w:noProof/>
            <w:webHidden/>
          </w:rPr>
        </w:r>
        <w:r>
          <w:rPr>
            <w:noProof/>
            <w:webHidden/>
          </w:rPr>
          <w:fldChar w:fldCharType="separate"/>
        </w:r>
        <w:r w:rsidR="00016A2D">
          <w:rPr>
            <w:noProof/>
            <w:webHidden/>
          </w:rPr>
          <w:t>4</w:t>
        </w:r>
        <w:r>
          <w:rPr>
            <w:noProof/>
            <w:webHidden/>
          </w:rPr>
          <w:fldChar w:fldCharType="end"/>
        </w:r>
      </w:hyperlink>
    </w:p>
    <w:p w14:paraId="763F1A8B" w14:textId="1EE661E9" w:rsidR="00E6354B" w:rsidRDefault="00E6354B">
      <w:pPr>
        <w:pStyle w:val="TOC1"/>
        <w:tabs>
          <w:tab w:val="right" w:leader="dot" w:pos="9980"/>
        </w:tabs>
        <w:rPr>
          <w:noProof/>
          <w:kern w:val="2"/>
          <w14:ligatures w14:val="standardContextual"/>
        </w:rPr>
      </w:pPr>
      <w:hyperlink w:anchor="_Toc146996989" w:history="1">
        <w:r w:rsidRPr="00946ADF">
          <w:rPr>
            <w:rStyle w:val="Hyperlink"/>
            <w:rFonts w:asciiTheme="majorHAnsi" w:hAnsiTheme="majorHAnsi"/>
            <w:noProof/>
          </w:rPr>
          <w:t>Emergency Response and Evacuation Procedures [34 CFR §668.46(b)(13)]</w:t>
        </w:r>
        <w:r>
          <w:rPr>
            <w:noProof/>
            <w:webHidden/>
          </w:rPr>
          <w:tab/>
        </w:r>
        <w:r>
          <w:rPr>
            <w:noProof/>
            <w:webHidden/>
          </w:rPr>
          <w:fldChar w:fldCharType="begin"/>
        </w:r>
        <w:r>
          <w:rPr>
            <w:noProof/>
            <w:webHidden/>
          </w:rPr>
          <w:instrText xml:space="preserve"> PAGEREF _Toc146996989 \h </w:instrText>
        </w:r>
        <w:r>
          <w:rPr>
            <w:noProof/>
            <w:webHidden/>
          </w:rPr>
        </w:r>
        <w:r>
          <w:rPr>
            <w:noProof/>
            <w:webHidden/>
          </w:rPr>
          <w:fldChar w:fldCharType="separate"/>
        </w:r>
        <w:r w:rsidR="00016A2D">
          <w:rPr>
            <w:noProof/>
            <w:webHidden/>
          </w:rPr>
          <w:t>5</w:t>
        </w:r>
        <w:r>
          <w:rPr>
            <w:noProof/>
            <w:webHidden/>
          </w:rPr>
          <w:fldChar w:fldCharType="end"/>
        </w:r>
      </w:hyperlink>
    </w:p>
    <w:p w14:paraId="6DEA3D2E" w14:textId="496FCAF6" w:rsidR="00E6354B" w:rsidRDefault="00E6354B">
      <w:pPr>
        <w:pStyle w:val="TOC1"/>
        <w:tabs>
          <w:tab w:val="right" w:leader="dot" w:pos="9980"/>
        </w:tabs>
        <w:rPr>
          <w:noProof/>
          <w:kern w:val="2"/>
          <w14:ligatures w14:val="standardContextual"/>
        </w:rPr>
      </w:pPr>
      <w:hyperlink w:anchor="_Toc146996990" w:history="1">
        <w:r w:rsidRPr="00946ADF">
          <w:rPr>
            <w:rStyle w:val="Hyperlink"/>
            <w:rFonts w:asciiTheme="majorHAnsi" w:hAnsiTheme="majorHAnsi"/>
            <w:noProof/>
          </w:rPr>
          <w:t xml:space="preserve">Preparation of Disclosure of Crime Statistics [34 CFR </w:t>
        </w:r>
        <w:r w:rsidRPr="00946ADF">
          <w:rPr>
            <w:rStyle w:val="Hyperlink"/>
            <w:rFonts w:asciiTheme="majorHAnsi" w:eastAsia="Times New Roman" w:hAnsiTheme="majorHAnsi" w:cs="Times New Roman"/>
            <w:noProof/>
          </w:rPr>
          <w:t>§</w:t>
        </w:r>
        <w:r w:rsidRPr="00946ADF">
          <w:rPr>
            <w:rStyle w:val="Hyperlink"/>
            <w:rFonts w:asciiTheme="majorHAnsi" w:hAnsiTheme="majorHAnsi" w:cs="Times New Roman"/>
            <w:noProof/>
          </w:rPr>
          <w:t>668.46(b)(1) and (b)(2)(ii)]</w:t>
        </w:r>
        <w:r w:rsidRPr="00946ADF">
          <w:rPr>
            <w:rStyle w:val="Hyperlink"/>
            <w:rFonts w:asciiTheme="majorHAnsi" w:hAnsiTheme="majorHAnsi"/>
            <w:noProof/>
          </w:rPr>
          <w:t xml:space="preserve"> (All Campuses)</w:t>
        </w:r>
        <w:r>
          <w:rPr>
            <w:noProof/>
            <w:webHidden/>
          </w:rPr>
          <w:tab/>
        </w:r>
        <w:r>
          <w:rPr>
            <w:noProof/>
            <w:webHidden/>
          </w:rPr>
          <w:fldChar w:fldCharType="begin"/>
        </w:r>
        <w:r>
          <w:rPr>
            <w:noProof/>
            <w:webHidden/>
          </w:rPr>
          <w:instrText xml:space="preserve"> PAGEREF _Toc146996990 \h </w:instrText>
        </w:r>
        <w:r>
          <w:rPr>
            <w:noProof/>
            <w:webHidden/>
          </w:rPr>
        </w:r>
        <w:r>
          <w:rPr>
            <w:noProof/>
            <w:webHidden/>
          </w:rPr>
          <w:fldChar w:fldCharType="separate"/>
        </w:r>
        <w:r w:rsidR="00016A2D">
          <w:rPr>
            <w:noProof/>
            <w:webHidden/>
          </w:rPr>
          <w:t>6</w:t>
        </w:r>
        <w:r>
          <w:rPr>
            <w:noProof/>
            <w:webHidden/>
          </w:rPr>
          <w:fldChar w:fldCharType="end"/>
        </w:r>
      </w:hyperlink>
    </w:p>
    <w:p w14:paraId="4E3A031F" w14:textId="443B97AB" w:rsidR="00E6354B" w:rsidRDefault="00E6354B">
      <w:pPr>
        <w:pStyle w:val="TOC1"/>
        <w:tabs>
          <w:tab w:val="right" w:leader="dot" w:pos="9980"/>
        </w:tabs>
        <w:rPr>
          <w:noProof/>
          <w:kern w:val="2"/>
          <w14:ligatures w14:val="standardContextual"/>
        </w:rPr>
      </w:pPr>
      <w:hyperlink w:anchor="_Toc146996991" w:history="1">
        <w:r w:rsidRPr="00946ADF">
          <w:rPr>
            <w:rStyle w:val="Hyperlink"/>
            <w:rFonts w:asciiTheme="majorHAnsi" w:hAnsiTheme="majorHAnsi"/>
            <w:noProof/>
          </w:rPr>
          <w:t xml:space="preserve">Voluntary Confidential Reporting of Crimes [34 CFR </w:t>
        </w:r>
        <w:r w:rsidRPr="00946ADF">
          <w:rPr>
            <w:rStyle w:val="Hyperlink"/>
            <w:rFonts w:asciiTheme="majorHAnsi" w:eastAsia="Times New Roman" w:hAnsiTheme="majorHAnsi" w:cs="Times New Roman"/>
            <w:noProof/>
          </w:rPr>
          <w:t>§</w:t>
        </w:r>
        <w:r w:rsidRPr="00946ADF">
          <w:rPr>
            <w:rStyle w:val="Hyperlink"/>
            <w:rFonts w:asciiTheme="majorHAnsi" w:hAnsiTheme="majorHAnsi" w:cs="Times New Roman"/>
            <w:noProof/>
          </w:rPr>
          <w:t>668.46(b)(2)(iv)]</w:t>
        </w:r>
        <w:r w:rsidRPr="00946ADF">
          <w:rPr>
            <w:rStyle w:val="Hyperlink"/>
            <w:rFonts w:asciiTheme="majorHAnsi" w:hAnsiTheme="majorHAnsi"/>
            <w:noProof/>
          </w:rPr>
          <w:t xml:space="preserve"> (All Campuses)</w:t>
        </w:r>
        <w:r>
          <w:rPr>
            <w:noProof/>
            <w:webHidden/>
          </w:rPr>
          <w:tab/>
        </w:r>
        <w:r>
          <w:rPr>
            <w:noProof/>
            <w:webHidden/>
          </w:rPr>
          <w:fldChar w:fldCharType="begin"/>
        </w:r>
        <w:r>
          <w:rPr>
            <w:noProof/>
            <w:webHidden/>
          </w:rPr>
          <w:instrText xml:space="preserve"> PAGEREF _Toc146996991 \h </w:instrText>
        </w:r>
        <w:r>
          <w:rPr>
            <w:noProof/>
            <w:webHidden/>
          </w:rPr>
        </w:r>
        <w:r>
          <w:rPr>
            <w:noProof/>
            <w:webHidden/>
          </w:rPr>
          <w:fldChar w:fldCharType="separate"/>
        </w:r>
        <w:r w:rsidR="00016A2D">
          <w:rPr>
            <w:noProof/>
            <w:webHidden/>
          </w:rPr>
          <w:t>6</w:t>
        </w:r>
        <w:r>
          <w:rPr>
            <w:noProof/>
            <w:webHidden/>
          </w:rPr>
          <w:fldChar w:fldCharType="end"/>
        </w:r>
      </w:hyperlink>
    </w:p>
    <w:p w14:paraId="2296AE61" w14:textId="6718C20A" w:rsidR="00E6354B" w:rsidRDefault="00E6354B">
      <w:pPr>
        <w:pStyle w:val="TOC1"/>
        <w:tabs>
          <w:tab w:val="right" w:leader="dot" w:pos="9980"/>
        </w:tabs>
        <w:rPr>
          <w:noProof/>
          <w:kern w:val="2"/>
          <w14:ligatures w14:val="standardContextual"/>
        </w:rPr>
      </w:pPr>
      <w:hyperlink w:anchor="_Toc146996992" w:history="1">
        <w:r w:rsidRPr="00946ADF">
          <w:rPr>
            <w:rStyle w:val="Hyperlink"/>
            <w:rFonts w:asciiTheme="majorHAnsi" w:hAnsiTheme="majorHAnsi"/>
            <w:noProof/>
          </w:rPr>
          <w:t xml:space="preserve">Security and Access [34 CFR </w:t>
        </w:r>
        <w:r w:rsidRPr="00946ADF">
          <w:rPr>
            <w:rStyle w:val="Hyperlink"/>
            <w:rFonts w:asciiTheme="majorHAnsi" w:eastAsia="Times New Roman" w:hAnsiTheme="majorHAnsi" w:cs="Times New Roman"/>
            <w:noProof/>
          </w:rPr>
          <w:t>§</w:t>
        </w:r>
        <w:r w:rsidRPr="00946ADF">
          <w:rPr>
            <w:rStyle w:val="Hyperlink"/>
            <w:rFonts w:asciiTheme="majorHAnsi" w:hAnsiTheme="majorHAnsi" w:cs="Times New Roman"/>
            <w:noProof/>
          </w:rPr>
          <w:t>668.46(b)(3)]</w:t>
        </w:r>
        <w:r w:rsidRPr="00946ADF">
          <w:rPr>
            <w:rStyle w:val="Hyperlink"/>
            <w:rFonts w:asciiTheme="majorHAnsi" w:hAnsiTheme="majorHAnsi"/>
            <w:noProof/>
          </w:rPr>
          <w:t xml:space="preserve"> (All Campuses)</w:t>
        </w:r>
        <w:r>
          <w:rPr>
            <w:noProof/>
            <w:webHidden/>
          </w:rPr>
          <w:tab/>
        </w:r>
        <w:r>
          <w:rPr>
            <w:noProof/>
            <w:webHidden/>
          </w:rPr>
          <w:fldChar w:fldCharType="begin"/>
        </w:r>
        <w:r>
          <w:rPr>
            <w:noProof/>
            <w:webHidden/>
          </w:rPr>
          <w:instrText xml:space="preserve"> PAGEREF _Toc146996992 \h </w:instrText>
        </w:r>
        <w:r>
          <w:rPr>
            <w:noProof/>
            <w:webHidden/>
          </w:rPr>
        </w:r>
        <w:r>
          <w:rPr>
            <w:noProof/>
            <w:webHidden/>
          </w:rPr>
          <w:fldChar w:fldCharType="separate"/>
        </w:r>
        <w:r w:rsidR="00016A2D">
          <w:rPr>
            <w:noProof/>
            <w:webHidden/>
          </w:rPr>
          <w:t>7</w:t>
        </w:r>
        <w:r>
          <w:rPr>
            <w:noProof/>
            <w:webHidden/>
          </w:rPr>
          <w:fldChar w:fldCharType="end"/>
        </w:r>
      </w:hyperlink>
    </w:p>
    <w:p w14:paraId="09AC8B38" w14:textId="0ACABCE3" w:rsidR="00E6354B" w:rsidRDefault="00E6354B">
      <w:pPr>
        <w:pStyle w:val="TOC1"/>
        <w:tabs>
          <w:tab w:val="right" w:leader="dot" w:pos="9980"/>
        </w:tabs>
        <w:rPr>
          <w:noProof/>
          <w:kern w:val="2"/>
          <w14:ligatures w14:val="standardContextual"/>
        </w:rPr>
      </w:pPr>
      <w:hyperlink w:anchor="_Toc146996993" w:history="1">
        <w:r w:rsidRPr="00946ADF">
          <w:rPr>
            <w:rStyle w:val="Hyperlink"/>
            <w:rFonts w:asciiTheme="majorHAnsi" w:hAnsiTheme="majorHAnsi"/>
            <w:noProof/>
          </w:rPr>
          <w:t xml:space="preserve">Memorandum of Understanding/Mutual Aid Agreement with Local Law Enforcement [34 CFR </w:t>
        </w:r>
        <w:r w:rsidRPr="00946ADF">
          <w:rPr>
            <w:rStyle w:val="Hyperlink"/>
            <w:rFonts w:asciiTheme="majorHAnsi" w:eastAsia="Times New Roman" w:hAnsiTheme="majorHAnsi" w:cs="Times New Roman"/>
            <w:noProof/>
          </w:rPr>
          <w:t>§</w:t>
        </w:r>
        <w:r w:rsidRPr="00946ADF">
          <w:rPr>
            <w:rStyle w:val="Hyperlink"/>
            <w:rFonts w:asciiTheme="majorHAnsi" w:hAnsiTheme="majorHAnsi" w:cs="Times New Roman"/>
            <w:noProof/>
          </w:rPr>
          <w:t>668.46(b)(4)(i and ii)]</w:t>
        </w:r>
        <w:r w:rsidRPr="00946ADF">
          <w:rPr>
            <w:rStyle w:val="Hyperlink"/>
            <w:rFonts w:asciiTheme="majorHAnsi" w:hAnsiTheme="majorHAnsi"/>
            <w:noProof/>
          </w:rPr>
          <w:t xml:space="preserve"> (All Campuses)</w:t>
        </w:r>
        <w:r>
          <w:rPr>
            <w:noProof/>
            <w:webHidden/>
          </w:rPr>
          <w:tab/>
        </w:r>
        <w:r>
          <w:rPr>
            <w:noProof/>
            <w:webHidden/>
          </w:rPr>
          <w:fldChar w:fldCharType="begin"/>
        </w:r>
        <w:r>
          <w:rPr>
            <w:noProof/>
            <w:webHidden/>
          </w:rPr>
          <w:instrText xml:space="preserve"> PAGEREF _Toc146996993 \h </w:instrText>
        </w:r>
        <w:r>
          <w:rPr>
            <w:noProof/>
            <w:webHidden/>
          </w:rPr>
        </w:r>
        <w:r>
          <w:rPr>
            <w:noProof/>
            <w:webHidden/>
          </w:rPr>
          <w:fldChar w:fldCharType="separate"/>
        </w:r>
        <w:r w:rsidR="00016A2D">
          <w:rPr>
            <w:noProof/>
            <w:webHidden/>
          </w:rPr>
          <w:t>7</w:t>
        </w:r>
        <w:r>
          <w:rPr>
            <w:noProof/>
            <w:webHidden/>
          </w:rPr>
          <w:fldChar w:fldCharType="end"/>
        </w:r>
      </w:hyperlink>
    </w:p>
    <w:p w14:paraId="3B659DDD" w14:textId="55EAF399" w:rsidR="00E6354B" w:rsidRDefault="00E6354B">
      <w:pPr>
        <w:pStyle w:val="TOC1"/>
        <w:tabs>
          <w:tab w:val="right" w:leader="dot" w:pos="9980"/>
        </w:tabs>
        <w:rPr>
          <w:noProof/>
          <w:kern w:val="2"/>
          <w14:ligatures w14:val="standardContextual"/>
        </w:rPr>
      </w:pPr>
      <w:hyperlink w:anchor="_Toc146996994" w:history="1">
        <w:r w:rsidRPr="00946ADF">
          <w:rPr>
            <w:rStyle w:val="Hyperlink"/>
            <w:rFonts w:asciiTheme="majorHAnsi" w:hAnsiTheme="majorHAnsi"/>
            <w:noProof/>
          </w:rPr>
          <w:t xml:space="preserve">Security Awareness Programs for Students and Employees [34 CFR </w:t>
        </w:r>
        <w:r w:rsidRPr="00946ADF">
          <w:rPr>
            <w:rStyle w:val="Hyperlink"/>
            <w:rFonts w:asciiTheme="majorHAnsi" w:eastAsia="Times New Roman" w:hAnsiTheme="majorHAnsi" w:cs="Times New Roman"/>
            <w:noProof/>
          </w:rPr>
          <w:t>§</w:t>
        </w:r>
        <w:r w:rsidRPr="00946ADF">
          <w:rPr>
            <w:rStyle w:val="Hyperlink"/>
            <w:rFonts w:asciiTheme="majorHAnsi" w:hAnsiTheme="majorHAnsi" w:cs="Times New Roman"/>
            <w:noProof/>
          </w:rPr>
          <w:t>668.46(b)(5) and (6)]</w:t>
        </w:r>
        <w:r w:rsidRPr="00946ADF">
          <w:rPr>
            <w:rStyle w:val="Hyperlink"/>
            <w:rFonts w:asciiTheme="majorHAnsi" w:hAnsiTheme="majorHAnsi"/>
            <w:noProof/>
          </w:rPr>
          <w:t xml:space="preserve"> (All Campuses)</w:t>
        </w:r>
        <w:r>
          <w:rPr>
            <w:noProof/>
            <w:webHidden/>
          </w:rPr>
          <w:tab/>
        </w:r>
        <w:r>
          <w:rPr>
            <w:noProof/>
            <w:webHidden/>
          </w:rPr>
          <w:fldChar w:fldCharType="begin"/>
        </w:r>
        <w:r>
          <w:rPr>
            <w:noProof/>
            <w:webHidden/>
          </w:rPr>
          <w:instrText xml:space="preserve"> PAGEREF _Toc146996994 \h </w:instrText>
        </w:r>
        <w:r>
          <w:rPr>
            <w:noProof/>
            <w:webHidden/>
          </w:rPr>
        </w:r>
        <w:r>
          <w:rPr>
            <w:noProof/>
            <w:webHidden/>
          </w:rPr>
          <w:fldChar w:fldCharType="separate"/>
        </w:r>
        <w:r w:rsidR="00016A2D">
          <w:rPr>
            <w:noProof/>
            <w:webHidden/>
          </w:rPr>
          <w:t>7</w:t>
        </w:r>
        <w:r>
          <w:rPr>
            <w:noProof/>
            <w:webHidden/>
          </w:rPr>
          <w:fldChar w:fldCharType="end"/>
        </w:r>
      </w:hyperlink>
    </w:p>
    <w:p w14:paraId="4465FBCE" w14:textId="0182B482" w:rsidR="00E6354B" w:rsidRDefault="00E6354B">
      <w:pPr>
        <w:pStyle w:val="TOC1"/>
        <w:tabs>
          <w:tab w:val="right" w:leader="dot" w:pos="9980"/>
        </w:tabs>
        <w:rPr>
          <w:noProof/>
          <w:kern w:val="2"/>
          <w14:ligatures w14:val="standardContextual"/>
        </w:rPr>
      </w:pPr>
      <w:hyperlink w:anchor="_Toc146996995" w:history="1">
        <w:r w:rsidRPr="00946ADF">
          <w:rPr>
            <w:rStyle w:val="Hyperlink"/>
            <w:rFonts w:asciiTheme="majorHAnsi" w:hAnsiTheme="majorHAnsi"/>
            <w:noProof/>
          </w:rPr>
          <w:t xml:space="preserve">Monitoring Off-campus Student Organizations [34 CFR </w:t>
        </w:r>
        <w:r w:rsidRPr="00946ADF">
          <w:rPr>
            <w:rStyle w:val="Hyperlink"/>
            <w:rFonts w:asciiTheme="majorHAnsi" w:eastAsia="Times New Roman" w:hAnsiTheme="majorHAnsi" w:cs="Times New Roman"/>
            <w:noProof/>
          </w:rPr>
          <w:t>§</w:t>
        </w:r>
        <w:r w:rsidRPr="00946ADF">
          <w:rPr>
            <w:rStyle w:val="Hyperlink"/>
            <w:rFonts w:asciiTheme="majorHAnsi" w:hAnsiTheme="majorHAnsi" w:cs="Times New Roman"/>
            <w:noProof/>
          </w:rPr>
          <w:t>668.46(b)(7)]</w:t>
        </w:r>
        <w:r w:rsidRPr="00946ADF">
          <w:rPr>
            <w:rStyle w:val="Hyperlink"/>
            <w:rFonts w:asciiTheme="majorHAnsi" w:hAnsiTheme="majorHAnsi"/>
            <w:noProof/>
          </w:rPr>
          <w:t xml:space="preserve"> (All Campuses)</w:t>
        </w:r>
        <w:r>
          <w:rPr>
            <w:noProof/>
            <w:webHidden/>
          </w:rPr>
          <w:tab/>
        </w:r>
        <w:r>
          <w:rPr>
            <w:noProof/>
            <w:webHidden/>
          </w:rPr>
          <w:fldChar w:fldCharType="begin"/>
        </w:r>
        <w:r>
          <w:rPr>
            <w:noProof/>
            <w:webHidden/>
          </w:rPr>
          <w:instrText xml:space="preserve"> PAGEREF _Toc146996995 \h </w:instrText>
        </w:r>
        <w:r>
          <w:rPr>
            <w:noProof/>
            <w:webHidden/>
          </w:rPr>
        </w:r>
        <w:r>
          <w:rPr>
            <w:noProof/>
            <w:webHidden/>
          </w:rPr>
          <w:fldChar w:fldCharType="separate"/>
        </w:r>
        <w:r w:rsidR="00016A2D">
          <w:rPr>
            <w:noProof/>
            <w:webHidden/>
          </w:rPr>
          <w:t>8</w:t>
        </w:r>
        <w:r>
          <w:rPr>
            <w:noProof/>
            <w:webHidden/>
          </w:rPr>
          <w:fldChar w:fldCharType="end"/>
        </w:r>
      </w:hyperlink>
    </w:p>
    <w:p w14:paraId="1779E37B" w14:textId="399139A6" w:rsidR="00E6354B" w:rsidRDefault="00E6354B">
      <w:pPr>
        <w:pStyle w:val="TOC2"/>
        <w:tabs>
          <w:tab w:val="right" w:leader="dot" w:pos="9980"/>
        </w:tabs>
        <w:rPr>
          <w:noProof/>
          <w:kern w:val="2"/>
          <w14:ligatures w14:val="standardContextual"/>
        </w:rPr>
      </w:pPr>
      <w:hyperlink w:anchor="_Toc146996996" w:history="1">
        <w:r w:rsidRPr="00946ADF">
          <w:rPr>
            <w:rStyle w:val="Hyperlink"/>
            <w:rFonts w:asciiTheme="majorHAnsi" w:hAnsiTheme="majorHAnsi"/>
            <w:noProof/>
          </w:rPr>
          <w:t>Policy Statement Addressing Substance Abuse Education [34 CFR §668.46(b)(10)]</w:t>
        </w:r>
        <w:r>
          <w:rPr>
            <w:noProof/>
            <w:webHidden/>
          </w:rPr>
          <w:tab/>
        </w:r>
        <w:r>
          <w:rPr>
            <w:noProof/>
            <w:webHidden/>
          </w:rPr>
          <w:fldChar w:fldCharType="begin"/>
        </w:r>
        <w:r>
          <w:rPr>
            <w:noProof/>
            <w:webHidden/>
          </w:rPr>
          <w:instrText xml:space="preserve"> PAGEREF _Toc146996996 \h </w:instrText>
        </w:r>
        <w:r>
          <w:rPr>
            <w:noProof/>
            <w:webHidden/>
          </w:rPr>
        </w:r>
        <w:r>
          <w:rPr>
            <w:noProof/>
            <w:webHidden/>
          </w:rPr>
          <w:fldChar w:fldCharType="separate"/>
        </w:r>
        <w:r w:rsidR="00016A2D">
          <w:rPr>
            <w:noProof/>
            <w:webHidden/>
          </w:rPr>
          <w:t>8</w:t>
        </w:r>
        <w:r>
          <w:rPr>
            <w:noProof/>
            <w:webHidden/>
          </w:rPr>
          <w:fldChar w:fldCharType="end"/>
        </w:r>
      </w:hyperlink>
    </w:p>
    <w:p w14:paraId="3A18B0C3" w14:textId="7FB36049" w:rsidR="00E6354B" w:rsidRDefault="00E6354B">
      <w:pPr>
        <w:pStyle w:val="TOC1"/>
        <w:tabs>
          <w:tab w:val="right" w:leader="dot" w:pos="9980"/>
        </w:tabs>
        <w:rPr>
          <w:noProof/>
          <w:kern w:val="2"/>
          <w14:ligatures w14:val="standardContextual"/>
        </w:rPr>
      </w:pPr>
      <w:hyperlink w:anchor="_Toc146996997" w:history="1">
        <w:r w:rsidRPr="00946ADF">
          <w:rPr>
            <w:rStyle w:val="Hyperlink"/>
            <w:rFonts w:asciiTheme="majorHAnsi" w:hAnsiTheme="majorHAnsi"/>
            <w:noProof/>
          </w:rPr>
          <w:t>Sexual Misconduct [34 CFR §668.46(b)(11)] (All Campuses)</w:t>
        </w:r>
        <w:r>
          <w:rPr>
            <w:noProof/>
            <w:webHidden/>
          </w:rPr>
          <w:tab/>
        </w:r>
        <w:r>
          <w:rPr>
            <w:noProof/>
            <w:webHidden/>
          </w:rPr>
          <w:fldChar w:fldCharType="begin"/>
        </w:r>
        <w:r>
          <w:rPr>
            <w:noProof/>
            <w:webHidden/>
          </w:rPr>
          <w:instrText xml:space="preserve"> PAGEREF _Toc146996997 \h </w:instrText>
        </w:r>
        <w:r>
          <w:rPr>
            <w:noProof/>
            <w:webHidden/>
          </w:rPr>
        </w:r>
        <w:r>
          <w:rPr>
            <w:noProof/>
            <w:webHidden/>
          </w:rPr>
          <w:fldChar w:fldCharType="separate"/>
        </w:r>
        <w:r w:rsidR="00016A2D">
          <w:rPr>
            <w:noProof/>
            <w:webHidden/>
          </w:rPr>
          <w:t>9</w:t>
        </w:r>
        <w:r>
          <w:rPr>
            <w:noProof/>
            <w:webHidden/>
          </w:rPr>
          <w:fldChar w:fldCharType="end"/>
        </w:r>
      </w:hyperlink>
    </w:p>
    <w:p w14:paraId="604202D4" w14:textId="50E3A9F4" w:rsidR="00E6354B" w:rsidRDefault="00E6354B">
      <w:pPr>
        <w:pStyle w:val="TOC2"/>
        <w:tabs>
          <w:tab w:val="right" w:leader="dot" w:pos="9980"/>
        </w:tabs>
        <w:rPr>
          <w:noProof/>
          <w:kern w:val="2"/>
          <w14:ligatures w14:val="standardContextual"/>
        </w:rPr>
      </w:pPr>
      <w:hyperlink w:anchor="_Toc146996998" w:history="1">
        <w:r w:rsidRPr="00946ADF">
          <w:rPr>
            <w:rStyle w:val="Hyperlink"/>
            <w:rFonts w:asciiTheme="majorHAnsi" w:hAnsiTheme="majorHAnsi"/>
            <w:noProof/>
          </w:rPr>
          <w:t>Sexual Misconduct Educational Programs And Campaigns [34 CFR §668.46(b)(11)(i)]</w:t>
        </w:r>
        <w:r>
          <w:rPr>
            <w:noProof/>
            <w:webHidden/>
          </w:rPr>
          <w:tab/>
        </w:r>
        <w:r>
          <w:rPr>
            <w:noProof/>
            <w:webHidden/>
          </w:rPr>
          <w:fldChar w:fldCharType="begin"/>
        </w:r>
        <w:r>
          <w:rPr>
            <w:noProof/>
            <w:webHidden/>
          </w:rPr>
          <w:instrText xml:space="preserve"> PAGEREF _Toc146996998 \h </w:instrText>
        </w:r>
        <w:r>
          <w:rPr>
            <w:noProof/>
            <w:webHidden/>
          </w:rPr>
        </w:r>
        <w:r>
          <w:rPr>
            <w:noProof/>
            <w:webHidden/>
          </w:rPr>
          <w:fldChar w:fldCharType="separate"/>
        </w:r>
        <w:r w:rsidR="00016A2D">
          <w:rPr>
            <w:noProof/>
            <w:webHidden/>
          </w:rPr>
          <w:t>9</w:t>
        </w:r>
        <w:r>
          <w:rPr>
            <w:noProof/>
            <w:webHidden/>
          </w:rPr>
          <w:fldChar w:fldCharType="end"/>
        </w:r>
      </w:hyperlink>
    </w:p>
    <w:p w14:paraId="5F735E9F" w14:textId="02F3E996" w:rsidR="00E6354B" w:rsidRDefault="00E6354B">
      <w:pPr>
        <w:pStyle w:val="TOC1"/>
        <w:tabs>
          <w:tab w:val="right" w:leader="dot" w:pos="9980"/>
        </w:tabs>
        <w:rPr>
          <w:noProof/>
          <w:kern w:val="2"/>
          <w14:ligatures w14:val="standardContextual"/>
        </w:rPr>
      </w:pPr>
      <w:hyperlink w:anchor="_Toc146996999" w:history="1">
        <w:r w:rsidRPr="00946ADF">
          <w:rPr>
            <w:rStyle w:val="Hyperlink"/>
            <w:rFonts w:asciiTheme="majorHAnsi" w:hAnsiTheme="majorHAnsi"/>
            <w:noProof/>
          </w:rPr>
          <w:t>Sex Offender Registration [34 CFR §668.46(b)(12)] (All Campuses)</w:t>
        </w:r>
        <w:r>
          <w:rPr>
            <w:noProof/>
            <w:webHidden/>
          </w:rPr>
          <w:tab/>
        </w:r>
        <w:r>
          <w:rPr>
            <w:noProof/>
            <w:webHidden/>
          </w:rPr>
          <w:fldChar w:fldCharType="begin"/>
        </w:r>
        <w:r>
          <w:rPr>
            <w:noProof/>
            <w:webHidden/>
          </w:rPr>
          <w:instrText xml:space="preserve"> PAGEREF _Toc146996999 \h </w:instrText>
        </w:r>
        <w:r>
          <w:rPr>
            <w:noProof/>
            <w:webHidden/>
          </w:rPr>
        </w:r>
        <w:r>
          <w:rPr>
            <w:noProof/>
            <w:webHidden/>
          </w:rPr>
          <w:fldChar w:fldCharType="separate"/>
        </w:r>
        <w:r w:rsidR="00016A2D">
          <w:rPr>
            <w:noProof/>
            <w:webHidden/>
          </w:rPr>
          <w:t>16</w:t>
        </w:r>
        <w:r>
          <w:rPr>
            <w:noProof/>
            <w:webHidden/>
          </w:rPr>
          <w:fldChar w:fldCharType="end"/>
        </w:r>
      </w:hyperlink>
    </w:p>
    <w:p w14:paraId="6801F145" w14:textId="6CDA927F" w:rsidR="00E6354B" w:rsidRDefault="00E6354B">
      <w:pPr>
        <w:pStyle w:val="TOC1"/>
        <w:tabs>
          <w:tab w:val="right" w:leader="dot" w:pos="9980"/>
        </w:tabs>
        <w:rPr>
          <w:noProof/>
          <w:kern w:val="2"/>
          <w14:ligatures w14:val="standardContextual"/>
        </w:rPr>
      </w:pPr>
      <w:hyperlink w:anchor="_Toc146997000" w:history="1">
        <w:r w:rsidRPr="00946ADF">
          <w:rPr>
            <w:rStyle w:val="Hyperlink"/>
            <w:rFonts w:asciiTheme="majorHAnsi" w:hAnsiTheme="majorHAnsi"/>
            <w:noProof/>
          </w:rPr>
          <w:t>Campus Sexual Misconduct Policy</w:t>
        </w:r>
        <w:r>
          <w:rPr>
            <w:noProof/>
            <w:webHidden/>
          </w:rPr>
          <w:tab/>
        </w:r>
        <w:r>
          <w:rPr>
            <w:noProof/>
            <w:webHidden/>
          </w:rPr>
          <w:fldChar w:fldCharType="begin"/>
        </w:r>
        <w:r>
          <w:rPr>
            <w:noProof/>
            <w:webHidden/>
          </w:rPr>
          <w:instrText xml:space="preserve"> PAGEREF _Toc146997000 \h </w:instrText>
        </w:r>
        <w:r>
          <w:rPr>
            <w:noProof/>
            <w:webHidden/>
          </w:rPr>
        </w:r>
        <w:r>
          <w:rPr>
            <w:noProof/>
            <w:webHidden/>
          </w:rPr>
          <w:fldChar w:fldCharType="separate"/>
        </w:r>
        <w:r w:rsidR="00016A2D">
          <w:rPr>
            <w:noProof/>
            <w:webHidden/>
          </w:rPr>
          <w:t>22</w:t>
        </w:r>
        <w:r>
          <w:rPr>
            <w:noProof/>
            <w:webHidden/>
          </w:rPr>
          <w:fldChar w:fldCharType="end"/>
        </w:r>
      </w:hyperlink>
    </w:p>
    <w:p w14:paraId="0B205F9C" w14:textId="462BD255" w:rsidR="001B4BF7" w:rsidRPr="009D2193" w:rsidRDefault="00CA4C5E" w:rsidP="009D2193">
      <w:pPr>
        <w:spacing w:after="0"/>
        <w:rPr>
          <w:rFonts w:asciiTheme="majorHAnsi" w:hAnsiTheme="majorHAnsi" w:cs="Calibri"/>
          <w:sz w:val="24"/>
          <w:szCs w:val="24"/>
        </w:rPr>
      </w:pPr>
      <w:r w:rsidRPr="009D2193">
        <w:rPr>
          <w:rFonts w:asciiTheme="majorHAnsi" w:hAnsiTheme="majorHAnsi" w:cs="Calibri"/>
          <w:sz w:val="24"/>
          <w:szCs w:val="24"/>
        </w:rPr>
        <w:fldChar w:fldCharType="end"/>
      </w:r>
      <w:r w:rsidR="00C55A5D" w:rsidRPr="009D2193">
        <w:rPr>
          <w:rFonts w:asciiTheme="majorHAnsi" w:hAnsiTheme="majorHAnsi" w:cs="Calibri"/>
          <w:sz w:val="24"/>
          <w:szCs w:val="24"/>
        </w:rPr>
        <w:br w:type="page"/>
      </w:r>
      <w:r w:rsidR="001B4BF7" w:rsidRPr="009D2193">
        <w:rPr>
          <w:rFonts w:asciiTheme="majorHAnsi" w:hAnsiTheme="majorHAnsi" w:cs="TimesNewRomanPSMT"/>
          <w:sz w:val="24"/>
          <w:szCs w:val="24"/>
        </w:rPr>
        <w:lastRenderedPageBreak/>
        <w:t xml:space="preserve">The following is the annual Campus Security Report for </w:t>
      </w:r>
      <w:r w:rsidR="00E10B5A" w:rsidRPr="009D2193">
        <w:rPr>
          <w:rFonts w:asciiTheme="majorHAnsi" w:hAnsiTheme="majorHAnsi" w:cs="TimesNewRomanPSMT"/>
          <w:sz w:val="24"/>
          <w:szCs w:val="24"/>
        </w:rPr>
        <w:t>Tennessee College of Applied Technology</w:t>
      </w:r>
      <w:r w:rsidR="000036E6">
        <w:rPr>
          <w:rFonts w:asciiTheme="majorHAnsi" w:hAnsiTheme="majorHAnsi" w:cs="TimesNewRomanPSMT"/>
          <w:sz w:val="24"/>
          <w:szCs w:val="24"/>
        </w:rPr>
        <w:t xml:space="preserve"> – Oneida/Huntsville (TCAT Oneida)</w:t>
      </w:r>
      <w:r w:rsidR="001B4BF7" w:rsidRPr="009D2193">
        <w:rPr>
          <w:rFonts w:asciiTheme="majorHAnsi" w:hAnsiTheme="majorHAnsi" w:cs="TimesNewRomanPSMT"/>
          <w:sz w:val="24"/>
          <w:szCs w:val="24"/>
        </w:rPr>
        <w:t xml:space="preserve"> for</w:t>
      </w:r>
      <w:r w:rsidR="003C6107" w:rsidRPr="009D2193">
        <w:rPr>
          <w:rFonts w:asciiTheme="majorHAnsi" w:hAnsiTheme="majorHAnsi" w:cs="TimesNewRomanPSMT"/>
          <w:sz w:val="24"/>
          <w:szCs w:val="24"/>
        </w:rPr>
        <w:t xml:space="preserve"> </w:t>
      </w:r>
      <w:r w:rsidR="00621287" w:rsidRPr="009D2193">
        <w:rPr>
          <w:rFonts w:asciiTheme="majorHAnsi" w:hAnsiTheme="majorHAnsi" w:cs="TimesNewRomanPSMT"/>
          <w:sz w:val="24"/>
          <w:szCs w:val="24"/>
        </w:rPr>
        <w:t>c</w:t>
      </w:r>
      <w:r w:rsidR="0037525B" w:rsidRPr="009D2193">
        <w:rPr>
          <w:rFonts w:asciiTheme="majorHAnsi" w:hAnsiTheme="majorHAnsi" w:cs="TimesNewRomanPSMT"/>
          <w:sz w:val="24"/>
          <w:szCs w:val="24"/>
        </w:rPr>
        <w:t xml:space="preserve">alendar </w:t>
      </w:r>
      <w:r w:rsidR="00621287" w:rsidRPr="009D2193">
        <w:rPr>
          <w:rFonts w:asciiTheme="majorHAnsi" w:hAnsiTheme="majorHAnsi" w:cs="TimesNewRomanPSMT"/>
          <w:sz w:val="24"/>
          <w:szCs w:val="24"/>
        </w:rPr>
        <w:t>y</w:t>
      </w:r>
      <w:r w:rsidR="000027B1" w:rsidRPr="009D2193">
        <w:rPr>
          <w:rFonts w:asciiTheme="majorHAnsi" w:hAnsiTheme="majorHAnsi" w:cs="TimesNewRomanPSMT"/>
          <w:sz w:val="24"/>
          <w:szCs w:val="24"/>
        </w:rPr>
        <w:t>ear 20</w:t>
      </w:r>
      <w:r w:rsidR="000036E6">
        <w:rPr>
          <w:rFonts w:asciiTheme="majorHAnsi" w:hAnsiTheme="majorHAnsi" w:cs="TimesNewRomanPSMT"/>
          <w:sz w:val="24"/>
          <w:szCs w:val="24"/>
        </w:rPr>
        <w:t>2</w:t>
      </w:r>
      <w:r w:rsidR="00A24D8D">
        <w:rPr>
          <w:rFonts w:asciiTheme="majorHAnsi" w:hAnsiTheme="majorHAnsi" w:cs="TimesNewRomanPSMT"/>
          <w:sz w:val="24"/>
          <w:szCs w:val="24"/>
        </w:rPr>
        <w:t>4</w:t>
      </w:r>
      <w:r w:rsidR="001B4BF7" w:rsidRPr="009D2193">
        <w:rPr>
          <w:rFonts w:asciiTheme="majorHAnsi" w:hAnsiTheme="majorHAnsi" w:cs="TimesNewRomanPSMT"/>
          <w:sz w:val="24"/>
          <w:szCs w:val="24"/>
        </w:rPr>
        <w:t xml:space="preserve">. The </w:t>
      </w:r>
      <w:r w:rsidR="000036E6">
        <w:rPr>
          <w:rFonts w:asciiTheme="majorHAnsi" w:hAnsiTheme="majorHAnsi" w:cs="TimesNewRomanPSMT"/>
          <w:sz w:val="24"/>
          <w:szCs w:val="24"/>
        </w:rPr>
        <w:t>administration office</w:t>
      </w:r>
      <w:r w:rsidR="001B4BF7" w:rsidRPr="009D2193">
        <w:rPr>
          <w:rFonts w:asciiTheme="majorHAnsi" w:hAnsiTheme="majorHAnsi" w:cs="TimesNewRomanPSMT"/>
          <w:sz w:val="24"/>
          <w:szCs w:val="24"/>
        </w:rPr>
        <w:t xml:space="preserve"> </w:t>
      </w:r>
      <w:proofErr w:type="gramStart"/>
      <w:r w:rsidR="001B4BF7" w:rsidRPr="009D2193">
        <w:rPr>
          <w:rFonts w:asciiTheme="majorHAnsi" w:hAnsiTheme="majorHAnsi" w:cs="TimesNewRomanPSMT"/>
          <w:sz w:val="24"/>
          <w:szCs w:val="24"/>
        </w:rPr>
        <w:t>prepares</w:t>
      </w:r>
      <w:proofErr w:type="gramEnd"/>
      <w:r w:rsidR="001B4BF7" w:rsidRPr="009D2193">
        <w:rPr>
          <w:rFonts w:asciiTheme="majorHAnsi" w:hAnsiTheme="majorHAnsi" w:cs="TimesNewRomanPSMT"/>
          <w:sz w:val="24"/>
          <w:szCs w:val="24"/>
        </w:rPr>
        <w:t xml:space="preserve"> this report to comply with the</w:t>
      </w:r>
      <w:r w:rsidR="003C6107" w:rsidRPr="009D2193">
        <w:rPr>
          <w:rFonts w:asciiTheme="majorHAnsi" w:hAnsiTheme="majorHAnsi" w:cs="TimesNewRomanPSMT"/>
          <w:sz w:val="24"/>
          <w:szCs w:val="24"/>
        </w:rPr>
        <w:t xml:space="preserve"> </w:t>
      </w:r>
      <w:r w:rsidR="001B4BF7" w:rsidRPr="009D2193">
        <w:rPr>
          <w:rFonts w:asciiTheme="majorHAnsi" w:hAnsiTheme="majorHAnsi" w:cs="TimesNewRomanPS-ItalicMT"/>
          <w:i/>
          <w:iCs/>
          <w:sz w:val="24"/>
          <w:szCs w:val="24"/>
        </w:rPr>
        <w:t>Jeanne Clery Disclosure of Campus Security Policy and Crime Statistics Act</w:t>
      </w:r>
      <w:r w:rsidR="001B4BF7" w:rsidRPr="009D2193">
        <w:rPr>
          <w:rFonts w:asciiTheme="majorHAnsi" w:hAnsiTheme="majorHAnsi" w:cs="TimesNewRomanPSMT"/>
          <w:sz w:val="24"/>
          <w:szCs w:val="24"/>
        </w:rPr>
        <w:t>. The report can</w:t>
      </w:r>
      <w:r w:rsidR="003C6107" w:rsidRPr="009D2193">
        <w:rPr>
          <w:rFonts w:asciiTheme="majorHAnsi" w:hAnsiTheme="majorHAnsi" w:cs="TimesNewRomanPSMT"/>
          <w:sz w:val="24"/>
          <w:szCs w:val="24"/>
        </w:rPr>
        <w:t xml:space="preserve"> </w:t>
      </w:r>
      <w:r w:rsidR="001B4BF7" w:rsidRPr="009D2193">
        <w:rPr>
          <w:rFonts w:asciiTheme="majorHAnsi" w:hAnsiTheme="majorHAnsi" w:cs="TimesNewRomanPSMT"/>
          <w:sz w:val="24"/>
          <w:szCs w:val="24"/>
        </w:rPr>
        <w:t xml:space="preserve">also be accessed on the </w:t>
      </w:r>
      <w:r w:rsidR="004A4563" w:rsidRPr="009D2193">
        <w:rPr>
          <w:rFonts w:asciiTheme="majorHAnsi" w:hAnsiTheme="majorHAnsi" w:cs="TimesNewRomanPSMT"/>
          <w:sz w:val="24"/>
          <w:szCs w:val="24"/>
        </w:rPr>
        <w:t>TCAT’s</w:t>
      </w:r>
      <w:r w:rsidR="001B4BF7" w:rsidRPr="009D2193">
        <w:rPr>
          <w:rFonts w:asciiTheme="majorHAnsi" w:hAnsiTheme="majorHAnsi" w:cs="TimesNewRomanPSMT"/>
          <w:sz w:val="24"/>
          <w:szCs w:val="24"/>
        </w:rPr>
        <w:t xml:space="preserve"> web page at</w:t>
      </w:r>
      <w:r w:rsidR="00B162FF" w:rsidRPr="009D2193">
        <w:rPr>
          <w:rFonts w:asciiTheme="majorHAnsi" w:hAnsiTheme="majorHAnsi" w:cs="TimesNewRomanPSMT"/>
          <w:sz w:val="24"/>
          <w:szCs w:val="24"/>
        </w:rPr>
        <w:t xml:space="preserve"> </w:t>
      </w:r>
      <w:hyperlink r:id="rId12" w:history="1">
        <w:r w:rsidR="00EF6C9B" w:rsidRPr="00EF6C9B">
          <w:rPr>
            <w:rStyle w:val="Hyperlink"/>
            <w:rFonts w:asciiTheme="majorHAnsi" w:hAnsiTheme="majorHAnsi"/>
            <w:sz w:val="24"/>
            <w:szCs w:val="24"/>
          </w:rPr>
          <w:t>https://tcatoneida.edu/about/safety-and-security</w:t>
        </w:r>
      </w:hyperlink>
      <w:r w:rsidR="00EF6C9B">
        <w:t xml:space="preserve"> </w:t>
      </w:r>
      <w:r w:rsidR="00EF6C9B">
        <w:rPr>
          <w:rFonts w:asciiTheme="majorHAnsi" w:hAnsiTheme="majorHAnsi" w:cs="TimesNewRomanPSMT"/>
          <w:sz w:val="24"/>
          <w:szCs w:val="24"/>
        </w:rPr>
        <w:t xml:space="preserve">. </w:t>
      </w:r>
      <w:r w:rsidR="001B4BF7" w:rsidRPr="009D2193">
        <w:rPr>
          <w:rFonts w:asciiTheme="majorHAnsi" w:hAnsiTheme="majorHAnsi" w:cs="TimesNewRomanPSMT"/>
          <w:sz w:val="24"/>
          <w:szCs w:val="24"/>
        </w:rPr>
        <w:t>This report contains security policies,</w:t>
      </w:r>
      <w:r w:rsidR="003C6107" w:rsidRPr="009D2193">
        <w:rPr>
          <w:rFonts w:asciiTheme="majorHAnsi" w:hAnsiTheme="majorHAnsi" w:cs="TimesNewRomanPSMT"/>
          <w:sz w:val="24"/>
          <w:szCs w:val="24"/>
        </w:rPr>
        <w:t xml:space="preserve"> </w:t>
      </w:r>
      <w:r w:rsidR="001B4BF7" w:rsidRPr="009D2193">
        <w:rPr>
          <w:rFonts w:asciiTheme="majorHAnsi" w:hAnsiTheme="majorHAnsi" w:cs="TimesNewRomanPSMT"/>
          <w:sz w:val="24"/>
          <w:szCs w:val="24"/>
        </w:rPr>
        <w:t>procedures</w:t>
      </w:r>
      <w:r w:rsidR="004A4563" w:rsidRPr="009D2193">
        <w:rPr>
          <w:rFonts w:asciiTheme="majorHAnsi" w:hAnsiTheme="majorHAnsi" w:cs="TimesNewRomanPSMT"/>
          <w:sz w:val="24"/>
          <w:szCs w:val="24"/>
        </w:rPr>
        <w:t>,</w:t>
      </w:r>
      <w:r w:rsidR="001B4BF7" w:rsidRPr="009D2193">
        <w:rPr>
          <w:rFonts w:asciiTheme="majorHAnsi" w:hAnsiTheme="majorHAnsi" w:cs="TimesNewRomanPSMT"/>
          <w:sz w:val="24"/>
          <w:szCs w:val="24"/>
        </w:rPr>
        <w:t xml:space="preserve"> and guidelines. Crime statistics for </w:t>
      </w:r>
      <w:r w:rsidR="00DA710B" w:rsidRPr="009D2193">
        <w:rPr>
          <w:rFonts w:asciiTheme="majorHAnsi" w:hAnsiTheme="majorHAnsi" w:cs="TimesNewRomanPSMT"/>
          <w:sz w:val="24"/>
          <w:szCs w:val="24"/>
        </w:rPr>
        <w:t xml:space="preserve">calendar years </w:t>
      </w:r>
      <w:r w:rsidR="001B4BF7" w:rsidRPr="009D2193">
        <w:rPr>
          <w:rFonts w:asciiTheme="majorHAnsi" w:hAnsiTheme="majorHAnsi" w:cs="TimesNewRomanPSMT"/>
          <w:sz w:val="24"/>
          <w:szCs w:val="24"/>
        </w:rPr>
        <w:t>20</w:t>
      </w:r>
      <w:r w:rsidR="00020DF6" w:rsidRPr="00EF6C9B">
        <w:rPr>
          <w:rFonts w:asciiTheme="majorHAnsi" w:hAnsiTheme="majorHAnsi" w:cs="TimesNewRomanPSMT"/>
          <w:sz w:val="24"/>
          <w:szCs w:val="24"/>
        </w:rPr>
        <w:t>2</w:t>
      </w:r>
      <w:r w:rsidR="00A24D8D">
        <w:rPr>
          <w:rFonts w:asciiTheme="majorHAnsi" w:hAnsiTheme="majorHAnsi" w:cs="TimesNewRomanPSMT"/>
          <w:sz w:val="24"/>
          <w:szCs w:val="24"/>
        </w:rPr>
        <w:t>2</w:t>
      </w:r>
      <w:r w:rsidR="001B4BF7" w:rsidRPr="00EF6C9B">
        <w:rPr>
          <w:rFonts w:asciiTheme="majorHAnsi" w:hAnsiTheme="majorHAnsi" w:cs="TimesNewRomanPSMT"/>
          <w:sz w:val="24"/>
          <w:szCs w:val="24"/>
        </w:rPr>
        <w:t>-20</w:t>
      </w:r>
      <w:r w:rsidR="00DA710B" w:rsidRPr="00EF6C9B">
        <w:rPr>
          <w:rFonts w:asciiTheme="majorHAnsi" w:hAnsiTheme="majorHAnsi" w:cs="TimesNewRomanPSMT"/>
          <w:sz w:val="24"/>
          <w:szCs w:val="24"/>
        </w:rPr>
        <w:t>2</w:t>
      </w:r>
      <w:r w:rsidR="00A24D8D">
        <w:rPr>
          <w:rFonts w:asciiTheme="majorHAnsi" w:hAnsiTheme="majorHAnsi" w:cs="TimesNewRomanPSMT"/>
          <w:sz w:val="24"/>
          <w:szCs w:val="24"/>
        </w:rPr>
        <w:t>4</w:t>
      </w:r>
      <w:r w:rsidR="001B4BF7" w:rsidRPr="009D2193">
        <w:rPr>
          <w:rFonts w:asciiTheme="majorHAnsi" w:hAnsiTheme="majorHAnsi" w:cs="TimesNewRomanPSMT"/>
          <w:sz w:val="24"/>
          <w:szCs w:val="24"/>
        </w:rPr>
        <w:t xml:space="preserve"> are included in the</w:t>
      </w:r>
      <w:r w:rsidR="003C6107" w:rsidRPr="009D2193">
        <w:rPr>
          <w:rFonts w:asciiTheme="majorHAnsi" w:hAnsiTheme="majorHAnsi" w:cs="TimesNewRomanPSMT"/>
          <w:sz w:val="24"/>
          <w:szCs w:val="24"/>
        </w:rPr>
        <w:t xml:space="preserve"> </w:t>
      </w:r>
      <w:r w:rsidR="001B4BF7" w:rsidRPr="009D2193">
        <w:rPr>
          <w:rFonts w:asciiTheme="majorHAnsi" w:hAnsiTheme="majorHAnsi" w:cs="TimesNewRomanPSMT"/>
          <w:sz w:val="24"/>
          <w:szCs w:val="24"/>
        </w:rPr>
        <w:t>report</w:t>
      </w:r>
      <w:r w:rsidR="00020DF6" w:rsidRPr="009D2193">
        <w:rPr>
          <w:rFonts w:asciiTheme="majorHAnsi" w:hAnsiTheme="majorHAnsi" w:cs="TimesNewRomanPSMT"/>
          <w:sz w:val="24"/>
          <w:szCs w:val="24"/>
        </w:rPr>
        <w:t xml:space="preserve"> as Appendices </w:t>
      </w:r>
      <w:r w:rsidR="00AF46D1" w:rsidRPr="009D2193">
        <w:rPr>
          <w:rFonts w:asciiTheme="majorHAnsi" w:hAnsiTheme="majorHAnsi" w:cs="TimesNewRomanPSMT"/>
          <w:sz w:val="24"/>
          <w:szCs w:val="24"/>
        </w:rPr>
        <w:t xml:space="preserve">A-C. </w:t>
      </w:r>
      <w:r w:rsidR="001B4BF7" w:rsidRPr="009D2193">
        <w:rPr>
          <w:rFonts w:asciiTheme="majorHAnsi" w:hAnsiTheme="majorHAnsi" w:cs="TimesNewRomanPSMT"/>
          <w:sz w:val="24"/>
          <w:szCs w:val="24"/>
        </w:rPr>
        <w:t xml:space="preserve">These statistics are based on incidents reported at </w:t>
      </w:r>
      <w:r w:rsidR="00EF6C9B">
        <w:rPr>
          <w:rFonts w:asciiTheme="majorHAnsi" w:hAnsiTheme="majorHAnsi" w:cs="TimesNewRomanPSMT"/>
          <w:sz w:val="24"/>
          <w:szCs w:val="24"/>
        </w:rPr>
        <w:t>four (</w:t>
      </w:r>
      <w:r w:rsidR="00A24D8D">
        <w:rPr>
          <w:rFonts w:asciiTheme="majorHAnsi" w:hAnsiTheme="majorHAnsi" w:cs="TimesNewRomanPSMT"/>
          <w:sz w:val="24"/>
          <w:szCs w:val="24"/>
        </w:rPr>
        <w:t>5</w:t>
      </w:r>
      <w:r w:rsidR="00EF6C9B">
        <w:rPr>
          <w:rFonts w:asciiTheme="majorHAnsi" w:hAnsiTheme="majorHAnsi" w:cs="TimesNewRomanPSMT"/>
          <w:sz w:val="24"/>
          <w:szCs w:val="24"/>
        </w:rPr>
        <w:t xml:space="preserve">) </w:t>
      </w:r>
      <w:r w:rsidR="001B4BF7" w:rsidRPr="009D2193">
        <w:rPr>
          <w:rFonts w:asciiTheme="majorHAnsi" w:hAnsiTheme="majorHAnsi" w:cs="TimesNewRomanPSMT"/>
          <w:sz w:val="24"/>
          <w:szCs w:val="24"/>
        </w:rPr>
        <w:t>campus locations. You may request</w:t>
      </w:r>
      <w:r w:rsidR="003C6107" w:rsidRPr="009D2193">
        <w:rPr>
          <w:rFonts w:asciiTheme="majorHAnsi" w:hAnsiTheme="majorHAnsi" w:cs="TimesNewRomanPSMT"/>
          <w:sz w:val="24"/>
          <w:szCs w:val="24"/>
        </w:rPr>
        <w:t xml:space="preserve"> </w:t>
      </w:r>
      <w:r w:rsidR="001B4BF7" w:rsidRPr="009D2193">
        <w:rPr>
          <w:rFonts w:asciiTheme="majorHAnsi" w:hAnsiTheme="majorHAnsi" w:cs="TimesNewRomanPSMT"/>
          <w:sz w:val="24"/>
          <w:szCs w:val="24"/>
        </w:rPr>
        <w:t xml:space="preserve">a paper copy </w:t>
      </w:r>
      <w:r w:rsidR="00761DB2" w:rsidRPr="009D2193">
        <w:rPr>
          <w:rFonts w:asciiTheme="majorHAnsi" w:hAnsiTheme="majorHAnsi" w:cs="TimesNewRomanPSMT"/>
          <w:sz w:val="24"/>
          <w:szCs w:val="24"/>
        </w:rPr>
        <w:t xml:space="preserve">of this report </w:t>
      </w:r>
      <w:r w:rsidR="001B4BF7" w:rsidRPr="009D2193">
        <w:rPr>
          <w:rFonts w:asciiTheme="majorHAnsi" w:hAnsiTheme="majorHAnsi" w:cs="TimesNewRomanPSMT"/>
          <w:sz w:val="24"/>
          <w:szCs w:val="24"/>
        </w:rPr>
        <w:t xml:space="preserve">from the </w:t>
      </w:r>
      <w:r w:rsidR="00EF6C9B" w:rsidRPr="00EF6C9B">
        <w:rPr>
          <w:rFonts w:asciiTheme="majorHAnsi" w:hAnsiTheme="majorHAnsi" w:cs="TimesNewRomanPSMT"/>
          <w:sz w:val="24"/>
          <w:szCs w:val="24"/>
        </w:rPr>
        <w:t>administration office</w:t>
      </w:r>
      <w:r w:rsidR="007D19E5" w:rsidRPr="00EF6C9B">
        <w:rPr>
          <w:rFonts w:asciiTheme="majorHAnsi" w:hAnsiTheme="majorHAnsi" w:cs="TimesNewRomanPSMT"/>
          <w:i/>
          <w:iCs/>
          <w:sz w:val="24"/>
          <w:szCs w:val="24"/>
        </w:rPr>
        <w:t xml:space="preserve"> </w:t>
      </w:r>
      <w:r w:rsidR="001B4BF7" w:rsidRPr="00EF6C9B">
        <w:rPr>
          <w:rFonts w:asciiTheme="majorHAnsi" w:hAnsiTheme="majorHAnsi" w:cs="TimesNewRomanPSMT"/>
          <w:sz w:val="24"/>
          <w:szCs w:val="24"/>
        </w:rPr>
        <w:t>on</w:t>
      </w:r>
      <w:r w:rsidR="001B4BF7" w:rsidRPr="009D2193">
        <w:rPr>
          <w:rFonts w:asciiTheme="majorHAnsi" w:hAnsiTheme="majorHAnsi" w:cs="TimesNewRomanPSMT"/>
          <w:sz w:val="24"/>
          <w:szCs w:val="24"/>
        </w:rPr>
        <w:t xml:space="preserve"> the </w:t>
      </w:r>
      <w:r w:rsidR="004A4563" w:rsidRPr="009D2193">
        <w:rPr>
          <w:rFonts w:asciiTheme="majorHAnsi" w:hAnsiTheme="majorHAnsi" w:cs="TimesNewRomanPSMT"/>
          <w:sz w:val="24"/>
          <w:szCs w:val="24"/>
        </w:rPr>
        <w:t>TCAT</w:t>
      </w:r>
      <w:r w:rsidR="001B4BF7" w:rsidRPr="009D2193">
        <w:rPr>
          <w:rFonts w:asciiTheme="majorHAnsi" w:hAnsiTheme="majorHAnsi" w:cs="TimesNewRomanPSMT"/>
          <w:sz w:val="24"/>
          <w:szCs w:val="24"/>
        </w:rPr>
        <w:t xml:space="preserve"> campus</w:t>
      </w:r>
      <w:r w:rsidR="004A4563" w:rsidRPr="009D2193">
        <w:rPr>
          <w:rFonts w:asciiTheme="majorHAnsi" w:hAnsiTheme="majorHAnsi" w:cs="TimesNewRomanPSMT"/>
          <w:sz w:val="24"/>
          <w:szCs w:val="24"/>
        </w:rPr>
        <w:t xml:space="preserve"> located at</w:t>
      </w:r>
      <w:r w:rsidR="00EF6C9B">
        <w:rPr>
          <w:rFonts w:asciiTheme="majorHAnsi" w:hAnsiTheme="majorHAnsi" w:cs="TimesNewRomanPSMT"/>
          <w:sz w:val="24"/>
          <w:szCs w:val="24"/>
        </w:rPr>
        <w:t xml:space="preserve"> 355 Scott High Drive, Huntsville, TN 37756.</w:t>
      </w:r>
    </w:p>
    <w:p w14:paraId="74008CF4" w14:textId="77777777" w:rsidR="003C6107" w:rsidRPr="009D2193" w:rsidRDefault="003C6107" w:rsidP="009D2193">
      <w:pPr>
        <w:autoSpaceDE w:val="0"/>
        <w:autoSpaceDN w:val="0"/>
        <w:adjustRightInd w:val="0"/>
        <w:spacing w:after="0" w:line="240" w:lineRule="auto"/>
        <w:rPr>
          <w:rFonts w:asciiTheme="majorHAnsi" w:hAnsiTheme="majorHAnsi" w:cs="TimesNewRomanPSMT"/>
          <w:sz w:val="24"/>
          <w:szCs w:val="24"/>
        </w:rPr>
      </w:pPr>
    </w:p>
    <w:p w14:paraId="542C7010" w14:textId="53AA2211" w:rsidR="001B4BF7" w:rsidRPr="009D2193" w:rsidRDefault="001B4BF7" w:rsidP="009D2193">
      <w:pPr>
        <w:pStyle w:val="Heading1"/>
        <w:rPr>
          <w:rFonts w:asciiTheme="majorHAnsi" w:hAnsiTheme="majorHAnsi"/>
          <w:color w:val="auto"/>
        </w:rPr>
      </w:pPr>
      <w:bookmarkStart w:id="0" w:name="_Toc146996986"/>
      <w:r w:rsidRPr="009D2193">
        <w:rPr>
          <w:rFonts w:asciiTheme="majorHAnsi" w:hAnsiTheme="majorHAnsi"/>
          <w:color w:val="auto"/>
        </w:rPr>
        <w:t>Statement Concerning Law Enforcement (All Campuses)</w:t>
      </w:r>
      <w:bookmarkEnd w:id="0"/>
    </w:p>
    <w:p w14:paraId="47D406BB" w14:textId="77777777" w:rsidR="0069321C" w:rsidRPr="009D2193" w:rsidRDefault="0069321C" w:rsidP="009D2193">
      <w:pPr>
        <w:autoSpaceDE w:val="0"/>
        <w:autoSpaceDN w:val="0"/>
        <w:adjustRightInd w:val="0"/>
        <w:spacing w:after="0" w:line="240" w:lineRule="auto"/>
        <w:rPr>
          <w:rFonts w:asciiTheme="majorHAnsi" w:hAnsiTheme="majorHAnsi" w:cs="TimesNewRomanPS-BoldMT"/>
          <w:b/>
          <w:bCs/>
          <w:sz w:val="24"/>
          <w:szCs w:val="24"/>
        </w:rPr>
      </w:pPr>
    </w:p>
    <w:p w14:paraId="6B1E20EE" w14:textId="798FB71E" w:rsidR="00887F3E" w:rsidRPr="009D2193" w:rsidRDefault="00EF6C9B" w:rsidP="009D2193">
      <w:pPr>
        <w:autoSpaceDE w:val="0"/>
        <w:autoSpaceDN w:val="0"/>
        <w:adjustRightInd w:val="0"/>
        <w:spacing w:after="0" w:line="240" w:lineRule="auto"/>
        <w:rPr>
          <w:rFonts w:asciiTheme="majorHAnsi" w:hAnsiTheme="majorHAnsi" w:cs="TimesNewRomanPSMT"/>
          <w:sz w:val="24"/>
          <w:szCs w:val="24"/>
        </w:rPr>
      </w:pPr>
      <w:r>
        <w:rPr>
          <w:rFonts w:asciiTheme="majorHAnsi" w:hAnsiTheme="majorHAnsi" w:cs="TimesNewRomanPSMT"/>
          <w:sz w:val="24"/>
          <w:szCs w:val="24"/>
        </w:rPr>
        <w:t>Roane State</w:t>
      </w:r>
      <w:r w:rsidR="00AC58AA" w:rsidRPr="009D2193">
        <w:rPr>
          <w:rFonts w:asciiTheme="majorHAnsi" w:hAnsiTheme="majorHAnsi" w:cs="TimesNewRomanPSMT"/>
          <w:sz w:val="24"/>
          <w:szCs w:val="24"/>
        </w:rPr>
        <w:t xml:space="preserve"> Community College </w:t>
      </w:r>
      <w:r w:rsidR="00740A11" w:rsidRPr="009D2193">
        <w:rPr>
          <w:rFonts w:asciiTheme="majorHAnsi" w:hAnsiTheme="majorHAnsi" w:cs="TimesNewRomanPSMT"/>
          <w:sz w:val="24"/>
          <w:szCs w:val="24"/>
        </w:rPr>
        <w:t>P</w:t>
      </w:r>
      <w:r w:rsidR="00AC58AA" w:rsidRPr="009D2193">
        <w:rPr>
          <w:rFonts w:asciiTheme="majorHAnsi" w:hAnsiTheme="majorHAnsi" w:cs="TimesNewRomanPSMT"/>
          <w:sz w:val="24"/>
          <w:szCs w:val="24"/>
        </w:rPr>
        <w:t xml:space="preserve">olice </w:t>
      </w:r>
      <w:r w:rsidR="00740A11" w:rsidRPr="009D2193">
        <w:rPr>
          <w:rFonts w:asciiTheme="majorHAnsi" w:hAnsiTheme="majorHAnsi" w:cs="TimesNewRomanPSMT"/>
          <w:sz w:val="24"/>
          <w:szCs w:val="24"/>
        </w:rPr>
        <w:t>D</w:t>
      </w:r>
      <w:r w:rsidR="00AC58AA" w:rsidRPr="009D2193">
        <w:rPr>
          <w:rFonts w:asciiTheme="majorHAnsi" w:hAnsiTheme="majorHAnsi" w:cs="TimesNewRomanPSMT"/>
          <w:sz w:val="24"/>
          <w:szCs w:val="24"/>
        </w:rPr>
        <w:t xml:space="preserve">epartment </w:t>
      </w:r>
      <w:r w:rsidR="00020DF6" w:rsidRPr="009D2193">
        <w:rPr>
          <w:rFonts w:asciiTheme="majorHAnsi" w:hAnsiTheme="majorHAnsi" w:cs="TimesNewRomanPSMT"/>
          <w:sz w:val="24"/>
          <w:szCs w:val="24"/>
        </w:rPr>
        <w:t xml:space="preserve">assumed </w:t>
      </w:r>
      <w:r w:rsidR="00AC58AA" w:rsidRPr="009D2193">
        <w:rPr>
          <w:rFonts w:asciiTheme="majorHAnsi" w:hAnsiTheme="majorHAnsi" w:cs="TimesNewRomanPSMT"/>
          <w:sz w:val="24"/>
          <w:szCs w:val="24"/>
        </w:rPr>
        <w:t>jurisdiction over t</w:t>
      </w:r>
      <w:r w:rsidR="004A4563" w:rsidRPr="009D2193">
        <w:rPr>
          <w:rFonts w:asciiTheme="majorHAnsi" w:hAnsiTheme="majorHAnsi" w:cs="TimesNewRomanPSMT"/>
          <w:sz w:val="24"/>
          <w:szCs w:val="24"/>
        </w:rPr>
        <w:t>he TCAT</w:t>
      </w:r>
      <w:r w:rsidR="007377B9" w:rsidRPr="009D2193">
        <w:rPr>
          <w:rFonts w:asciiTheme="majorHAnsi" w:hAnsiTheme="majorHAnsi" w:cs="TimesNewRomanPSMT"/>
          <w:sz w:val="24"/>
          <w:szCs w:val="24"/>
        </w:rPr>
        <w:t xml:space="preserve"> on </w:t>
      </w:r>
      <w:r w:rsidR="000255B0">
        <w:rPr>
          <w:rFonts w:asciiTheme="majorHAnsi" w:hAnsiTheme="majorHAnsi" w:cs="TimesNewRomanPSMT"/>
          <w:sz w:val="24"/>
          <w:szCs w:val="24"/>
        </w:rPr>
        <w:t xml:space="preserve">May 1, </w:t>
      </w:r>
      <w:r w:rsidR="007377B9" w:rsidRPr="009D2193">
        <w:rPr>
          <w:rFonts w:asciiTheme="majorHAnsi" w:hAnsiTheme="majorHAnsi" w:cs="TimesNewRomanPSMT"/>
          <w:sz w:val="24"/>
          <w:szCs w:val="24"/>
        </w:rPr>
        <w:t>202</w:t>
      </w:r>
      <w:r>
        <w:rPr>
          <w:rFonts w:asciiTheme="majorHAnsi" w:hAnsiTheme="majorHAnsi" w:cs="TimesNewRomanPSMT"/>
          <w:sz w:val="24"/>
          <w:szCs w:val="24"/>
        </w:rPr>
        <w:t>3</w:t>
      </w:r>
      <w:r w:rsidR="004A4563" w:rsidRPr="009D2193">
        <w:rPr>
          <w:rFonts w:asciiTheme="majorHAnsi" w:hAnsiTheme="majorHAnsi" w:cs="TimesNewRomanPSMT"/>
          <w:sz w:val="24"/>
          <w:szCs w:val="24"/>
        </w:rPr>
        <w:t>.</w:t>
      </w:r>
      <w:r w:rsidR="00740A11" w:rsidRPr="009D2193">
        <w:rPr>
          <w:rFonts w:asciiTheme="majorHAnsi" w:hAnsiTheme="majorHAnsi" w:cs="TimesNewRomanPSMT"/>
          <w:sz w:val="24"/>
          <w:szCs w:val="24"/>
        </w:rPr>
        <w:t xml:space="preserve"> </w:t>
      </w:r>
      <w:r w:rsidR="00FA0B79" w:rsidRPr="009D2193">
        <w:rPr>
          <w:rFonts w:asciiTheme="majorHAnsi" w:hAnsiTheme="majorHAnsi" w:cs="TimesNewRomanPSMT"/>
          <w:sz w:val="24"/>
          <w:szCs w:val="24"/>
        </w:rPr>
        <w:t xml:space="preserve"> </w:t>
      </w:r>
      <w:r w:rsidR="00953B3E" w:rsidRPr="009D2193">
        <w:rPr>
          <w:rFonts w:asciiTheme="majorHAnsi" w:hAnsiTheme="majorHAnsi" w:cs="TimesNewRomanPSMT"/>
          <w:sz w:val="24"/>
          <w:szCs w:val="24"/>
        </w:rPr>
        <w:t xml:space="preserve">Officers employed by the </w:t>
      </w:r>
      <w:r>
        <w:rPr>
          <w:rFonts w:asciiTheme="majorHAnsi" w:hAnsiTheme="majorHAnsi" w:cs="TimesNewRomanPSMT"/>
          <w:sz w:val="24"/>
          <w:szCs w:val="24"/>
        </w:rPr>
        <w:t>Roane State</w:t>
      </w:r>
      <w:r w:rsidR="00953B3E" w:rsidRPr="009D2193">
        <w:rPr>
          <w:rFonts w:asciiTheme="majorHAnsi" w:hAnsiTheme="majorHAnsi" w:cs="TimesNewRomanPSMT"/>
          <w:sz w:val="24"/>
          <w:szCs w:val="24"/>
        </w:rPr>
        <w:t xml:space="preserve"> Community College Polic</w:t>
      </w:r>
      <w:r>
        <w:rPr>
          <w:rFonts w:asciiTheme="majorHAnsi" w:hAnsiTheme="majorHAnsi" w:cs="TimesNewRomanPSMT"/>
          <w:sz w:val="24"/>
          <w:szCs w:val="24"/>
        </w:rPr>
        <w:t>e</w:t>
      </w:r>
      <w:r w:rsidR="00953B3E" w:rsidRPr="009D2193">
        <w:rPr>
          <w:rFonts w:asciiTheme="majorHAnsi" w:hAnsiTheme="majorHAnsi" w:cs="TimesNewRomanPSMT"/>
          <w:sz w:val="24"/>
          <w:szCs w:val="24"/>
        </w:rPr>
        <w:t xml:space="preserve"> Department</w:t>
      </w:r>
      <w:r w:rsidR="00C54D3B" w:rsidRPr="009D2193">
        <w:rPr>
          <w:rFonts w:asciiTheme="majorHAnsi" w:hAnsiTheme="majorHAnsi" w:cs="TimesNewRomanPSMT"/>
          <w:sz w:val="24"/>
          <w:szCs w:val="24"/>
        </w:rPr>
        <w:t xml:space="preserve"> are commissioned officers with full police powers on the TCAT campus and certain other areas.</w:t>
      </w:r>
      <w:r w:rsidR="004C16A7" w:rsidRPr="009D2193">
        <w:rPr>
          <w:rFonts w:asciiTheme="majorHAnsi" w:hAnsiTheme="majorHAnsi" w:cs="TimesNewRomanPSMT"/>
          <w:sz w:val="24"/>
          <w:szCs w:val="24"/>
        </w:rPr>
        <w:t xml:space="preserve">  </w:t>
      </w:r>
      <w:r w:rsidR="00DC6FDA" w:rsidRPr="009D2193">
        <w:rPr>
          <w:rFonts w:asciiTheme="majorHAnsi" w:hAnsiTheme="majorHAnsi" w:cs="TimesNewRomanPSMT"/>
          <w:sz w:val="24"/>
          <w:szCs w:val="24"/>
        </w:rPr>
        <w:t xml:space="preserve">Security officers, unless they are off-duty police officers, are not armed and do not have </w:t>
      </w:r>
      <w:r w:rsidR="004C16A7" w:rsidRPr="009D2193">
        <w:rPr>
          <w:rFonts w:asciiTheme="majorHAnsi" w:hAnsiTheme="majorHAnsi" w:cs="TimesNewRomanPSMT"/>
          <w:sz w:val="24"/>
          <w:szCs w:val="24"/>
        </w:rPr>
        <w:t>arrest authority.</w:t>
      </w:r>
      <w:r w:rsidR="00DC6FDA" w:rsidRPr="009D2193">
        <w:rPr>
          <w:rFonts w:asciiTheme="majorHAnsi" w:hAnsiTheme="majorHAnsi" w:cs="TimesNewRomanPSMT"/>
          <w:sz w:val="24"/>
          <w:szCs w:val="24"/>
        </w:rPr>
        <w:t xml:space="preserve"> </w:t>
      </w:r>
      <w:r w:rsidR="00953B3E" w:rsidRPr="009D2193">
        <w:rPr>
          <w:rFonts w:asciiTheme="majorHAnsi" w:hAnsiTheme="majorHAnsi" w:cs="TimesNewRomanPSMT"/>
          <w:sz w:val="24"/>
          <w:szCs w:val="24"/>
        </w:rPr>
        <w:t xml:space="preserve"> </w:t>
      </w:r>
      <w:r w:rsidR="00887F3E" w:rsidRPr="009D2193">
        <w:rPr>
          <w:rFonts w:asciiTheme="majorHAnsi" w:hAnsiTheme="majorHAnsi" w:cs="TimesNewRomanPSMT"/>
          <w:sz w:val="24"/>
          <w:szCs w:val="24"/>
        </w:rPr>
        <w:t xml:space="preserve">The contact information </w:t>
      </w:r>
      <w:r w:rsidR="003F3457" w:rsidRPr="009D2193">
        <w:rPr>
          <w:rFonts w:asciiTheme="majorHAnsi" w:hAnsiTheme="majorHAnsi" w:cs="TimesNewRomanPSMT"/>
          <w:sz w:val="24"/>
          <w:szCs w:val="24"/>
        </w:rPr>
        <w:t xml:space="preserve">for the </w:t>
      </w:r>
      <w:r>
        <w:rPr>
          <w:rFonts w:asciiTheme="majorHAnsi" w:hAnsiTheme="majorHAnsi" w:cs="TimesNewRomanPSMT"/>
          <w:sz w:val="24"/>
          <w:szCs w:val="24"/>
        </w:rPr>
        <w:t xml:space="preserve">Roane State </w:t>
      </w:r>
      <w:r w:rsidR="003F3457" w:rsidRPr="009D2193">
        <w:rPr>
          <w:rFonts w:asciiTheme="majorHAnsi" w:hAnsiTheme="majorHAnsi" w:cs="TimesNewRomanPSMT"/>
          <w:sz w:val="24"/>
          <w:szCs w:val="24"/>
        </w:rPr>
        <w:t xml:space="preserve">Community College Police Department </w:t>
      </w:r>
      <w:r w:rsidR="00887F3E" w:rsidRPr="009D2193">
        <w:rPr>
          <w:rFonts w:asciiTheme="majorHAnsi" w:hAnsiTheme="majorHAnsi" w:cs="TimesNewRomanPSMT"/>
          <w:sz w:val="24"/>
          <w:szCs w:val="24"/>
        </w:rPr>
        <w:t xml:space="preserve">is </w:t>
      </w:r>
      <w:r w:rsidRPr="00EF6C9B">
        <w:rPr>
          <w:rFonts w:asciiTheme="majorHAnsi" w:hAnsiTheme="majorHAnsi"/>
          <w:sz w:val="24"/>
          <w:szCs w:val="24"/>
        </w:rPr>
        <w:t>276 Patton Lane, Harriman, TN 37748</w:t>
      </w:r>
      <w:r>
        <w:rPr>
          <w:rFonts w:asciiTheme="majorHAnsi" w:hAnsiTheme="majorHAnsi"/>
          <w:sz w:val="24"/>
          <w:szCs w:val="24"/>
        </w:rPr>
        <w:t xml:space="preserve">, </w:t>
      </w:r>
      <w:r w:rsidRPr="00EF6C9B">
        <w:rPr>
          <w:rFonts w:asciiTheme="majorHAnsi" w:hAnsiTheme="majorHAnsi"/>
          <w:sz w:val="24"/>
          <w:szCs w:val="24"/>
        </w:rPr>
        <w:t>865-882-4500</w:t>
      </w:r>
      <w:r>
        <w:rPr>
          <w:rFonts w:asciiTheme="majorHAnsi" w:hAnsiTheme="majorHAnsi"/>
          <w:sz w:val="24"/>
          <w:szCs w:val="24"/>
        </w:rPr>
        <w:t>.</w:t>
      </w:r>
    </w:p>
    <w:p w14:paraId="6915BE71" w14:textId="77777777" w:rsidR="00887F3E" w:rsidRPr="009D2193" w:rsidRDefault="00887F3E" w:rsidP="009D2193">
      <w:pPr>
        <w:autoSpaceDE w:val="0"/>
        <w:autoSpaceDN w:val="0"/>
        <w:adjustRightInd w:val="0"/>
        <w:spacing w:after="0" w:line="240" w:lineRule="auto"/>
        <w:rPr>
          <w:rFonts w:asciiTheme="majorHAnsi" w:hAnsiTheme="majorHAnsi" w:cs="TimesNewRomanPSMT"/>
          <w:sz w:val="24"/>
          <w:szCs w:val="24"/>
        </w:rPr>
      </w:pPr>
    </w:p>
    <w:p w14:paraId="2C130382" w14:textId="78475A88" w:rsidR="001B4BF7" w:rsidRPr="009D2193" w:rsidRDefault="00FA0B79" w:rsidP="009D2193">
      <w:pPr>
        <w:autoSpaceDE w:val="0"/>
        <w:autoSpaceDN w:val="0"/>
        <w:adjustRightInd w:val="0"/>
        <w:spacing w:after="0" w:line="240" w:lineRule="auto"/>
        <w:rPr>
          <w:rFonts w:asciiTheme="majorHAnsi" w:hAnsiTheme="majorHAnsi" w:cs="TimesNewRomanPSMT"/>
          <w:sz w:val="24"/>
          <w:szCs w:val="24"/>
        </w:rPr>
      </w:pPr>
      <w:r w:rsidRPr="009D2193">
        <w:rPr>
          <w:rFonts w:asciiTheme="majorHAnsi" w:hAnsiTheme="majorHAnsi" w:cs="TimesNewRomanPSMT"/>
          <w:sz w:val="24"/>
          <w:szCs w:val="24"/>
        </w:rPr>
        <w:t xml:space="preserve">Prior to the </w:t>
      </w:r>
      <w:r w:rsidR="00EF6C9B">
        <w:rPr>
          <w:rFonts w:asciiTheme="majorHAnsi" w:hAnsiTheme="majorHAnsi" w:cs="TimesNewRomanPSMT"/>
          <w:sz w:val="24"/>
          <w:szCs w:val="24"/>
        </w:rPr>
        <w:t>Roane State</w:t>
      </w:r>
      <w:r w:rsidRPr="009D2193">
        <w:rPr>
          <w:rFonts w:asciiTheme="majorHAnsi" w:hAnsiTheme="majorHAnsi" w:cs="TimesNewRomanPSMT"/>
          <w:sz w:val="24"/>
          <w:szCs w:val="24"/>
        </w:rPr>
        <w:t xml:space="preserve"> Community College Police Department assuming jurisdiction, the local law enforcement agency listed below had jurisdiction over the TCAT. </w:t>
      </w:r>
      <w:r w:rsidR="009E3DEB" w:rsidRPr="009D2193">
        <w:rPr>
          <w:rFonts w:asciiTheme="majorHAnsi" w:hAnsiTheme="majorHAnsi" w:cs="TimesNewRomanPSMT"/>
          <w:sz w:val="24"/>
          <w:szCs w:val="24"/>
        </w:rPr>
        <w:t>T</w:t>
      </w:r>
      <w:r w:rsidR="004A4563" w:rsidRPr="009D2193">
        <w:rPr>
          <w:rFonts w:asciiTheme="majorHAnsi" w:hAnsiTheme="majorHAnsi" w:cs="TimesNewRomanPSMT"/>
          <w:sz w:val="24"/>
          <w:szCs w:val="24"/>
        </w:rPr>
        <w:t xml:space="preserve">he </w:t>
      </w:r>
      <w:r w:rsidR="00AC58AA" w:rsidRPr="009D2193">
        <w:rPr>
          <w:rFonts w:asciiTheme="majorHAnsi" w:hAnsiTheme="majorHAnsi" w:cs="TimesNewRomanPSMT"/>
          <w:sz w:val="24"/>
          <w:szCs w:val="24"/>
        </w:rPr>
        <w:t xml:space="preserve">TCAT </w:t>
      </w:r>
      <w:r w:rsidR="009E3DEB" w:rsidRPr="009D2193">
        <w:rPr>
          <w:rFonts w:asciiTheme="majorHAnsi" w:hAnsiTheme="majorHAnsi" w:cs="TimesNewRomanPSMT"/>
          <w:sz w:val="24"/>
          <w:szCs w:val="24"/>
        </w:rPr>
        <w:t xml:space="preserve">maintains a close working relationship with </w:t>
      </w:r>
      <w:r w:rsidR="001B4BF7" w:rsidRPr="009D2193">
        <w:rPr>
          <w:rFonts w:asciiTheme="majorHAnsi" w:hAnsiTheme="majorHAnsi" w:cs="TimesNewRomanPSMT"/>
          <w:sz w:val="24"/>
          <w:szCs w:val="24"/>
        </w:rPr>
        <w:t xml:space="preserve">local law enforcement agencies </w:t>
      </w:r>
      <w:r w:rsidR="009E3DEB" w:rsidRPr="009D2193">
        <w:rPr>
          <w:rFonts w:asciiTheme="majorHAnsi" w:hAnsiTheme="majorHAnsi" w:cs="TimesNewRomanPSMT"/>
          <w:sz w:val="24"/>
          <w:szCs w:val="24"/>
        </w:rPr>
        <w:t xml:space="preserve">and may work with such agencies </w:t>
      </w:r>
      <w:r w:rsidR="001B4BF7" w:rsidRPr="009D2193">
        <w:rPr>
          <w:rFonts w:asciiTheme="majorHAnsi" w:hAnsiTheme="majorHAnsi" w:cs="TimesNewRomanPSMT"/>
          <w:sz w:val="24"/>
          <w:szCs w:val="24"/>
        </w:rPr>
        <w:t>as deemed</w:t>
      </w:r>
      <w:r w:rsidR="003C6107" w:rsidRPr="009D2193">
        <w:rPr>
          <w:rFonts w:asciiTheme="majorHAnsi" w:hAnsiTheme="majorHAnsi" w:cs="TimesNewRomanPSMT"/>
          <w:sz w:val="24"/>
          <w:szCs w:val="24"/>
        </w:rPr>
        <w:t xml:space="preserve"> </w:t>
      </w:r>
      <w:r w:rsidR="001B4BF7" w:rsidRPr="009D2193">
        <w:rPr>
          <w:rFonts w:asciiTheme="majorHAnsi" w:hAnsiTheme="majorHAnsi" w:cs="TimesNewRomanPSMT"/>
          <w:sz w:val="24"/>
          <w:szCs w:val="24"/>
        </w:rPr>
        <w:t xml:space="preserve">necessary </w:t>
      </w:r>
      <w:proofErr w:type="gramStart"/>
      <w:r w:rsidR="001B4BF7" w:rsidRPr="009D2193">
        <w:rPr>
          <w:rFonts w:asciiTheme="majorHAnsi" w:hAnsiTheme="majorHAnsi" w:cs="TimesNewRomanPSMT"/>
          <w:sz w:val="24"/>
          <w:szCs w:val="24"/>
        </w:rPr>
        <w:t>in the event that</w:t>
      </w:r>
      <w:proofErr w:type="gramEnd"/>
      <w:r w:rsidR="001B4BF7" w:rsidRPr="009D2193">
        <w:rPr>
          <w:rFonts w:asciiTheme="majorHAnsi" w:hAnsiTheme="majorHAnsi" w:cs="TimesNewRomanPSMT"/>
          <w:sz w:val="24"/>
          <w:szCs w:val="24"/>
        </w:rPr>
        <w:t xml:space="preserve"> criminal activity occurs or is suspected. </w:t>
      </w:r>
      <w:r w:rsidR="004A4563" w:rsidRPr="009D2193">
        <w:rPr>
          <w:rFonts w:asciiTheme="majorHAnsi" w:hAnsiTheme="majorHAnsi" w:cs="TimesNewRomanPSMT"/>
          <w:sz w:val="24"/>
          <w:szCs w:val="24"/>
        </w:rPr>
        <w:t xml:space="preserve">The following is a list of TCAT campuses along with the </w:t>
      </w:r>
      <w:r w:rsidR="00887F3E" w:rsidRPr="009D2193">
        <w:rPr>
          <w:rFonts w:asciiTheme="majorHAnsi" w:hAnsiTheme="majorHAnsi" w:cs="TimesNewRomanPSMT"/>
          <w:sz w:val="24"/>
          <w:szCs w:val="24"/>
        </w:rPr>
        <w:t xml:space="preserve">local </w:t>
      </w:r>
      <w:r w:rsidR="004A4563" w:rsidRPr="009D2193">
        <w:rPr>
          <w:rFonts w:asciiTheme="majorHAnsi" w:hAnsiTheme="majorHAnsi" w:cs="TimesNewRomanPSMT"/>
          <w:sz w:val="24"/>
          <w:szCs w:val="24"/>
        </w:rPr>
        <w:t>law enforcement agency with jurisdiction over each one</w:t>
      </w:r>
      <w:r w:rsidR="001B4BF7" w:rsidRPr="009D2193">
        <w:rPr>
          <w:rFonts w:asciiTheme="majorHAnsi" w:hAnsiTheme="majorHAnsi" w:cs="TimesNewRomanPSMT"/>
          <w:sz w:val="24"/>
          <w:szCs w:val="24"/>
        </w:rPr>
        <w:t>:</w:t>
      </w:r>
    </w:p>
    <w:p w14:paraId="3DB143A1" w14:textId="77777777" w:rsidR="004A4563" w:rsidRPr="009D2193" w:rsidRDefault="004A4563" w:rsidP="009D2193">
      <w:pPr>
        <w:autoSpaceDE w:val="0"/>
        <w:autoSpaceDN w:val="0"/>
        <w:adjustRightInd w:val="0"/>
        <w:spacing w:after="0" w:line="240" w:lineRule="auto"/>
        <w:rPr>
          <w:rFonts w:asciiTheme="majorHAnsi" w:hAnsiTheme="majorHAnsi" w:cs="TimesNewRomanPSMT"/>
          <w:sz w:val="24"/>
          <w:szCs w:val="24"/>
        </w:rPr>
      </w:pPr>
    </w:p>
    <w:p w14:paraId="35354A6D" w14:textId="67893962" w:rsidR="00EF6C9B" w:rsidRDefault="00EF6C9B" w:rsidP="00EF6C9B">
      <w:pPr>
        <w:pStyle w:val="ListParagraph"/>
        <w:numPr>
          <w:ilvl w:val="0"/>
          <w:numId w:val="14"/>
        </w:numPr>
        <w:autoSpaceDE w:val="0"/>
        <w:autoSpaceDN w:val="0"/>
        <w:adjustRightInd w:val="0"/>
        <w:spacing w:after="0" w:line="240" w:lineRule="auto"/>
        <w:rPr>
          <w:rFonts w:asciiTheme="majorHAnsi" w:hAnsiTheme="majorHAnsi" w:cs="TimesNewRomanPSMT"/>
          <w:sz w:val="24"/>
          <w:szCs w:val="24"/>
        </w:rPr>
      </w:pPr>
      <w:r w:rsidRPr="00EF6C9B">
        <w:rPr>
          <w:rFonts w:asciiTheme="majorHAnsi" w:hAnsiTheme="majorHAnsi" w:cs="TimesNewRomanPSMT"/>
          <w:sz w:val="24"/>
          <w:szCs w:val="24"/>
        </w:rPr>
        <w:t>Main campus located in the City of Huntsville</w:t>
      </w:r>
      <w:r w:rsidR="000255B0">
        <w:rPr>
          <w:rFonts w:asciiTheme="majorHAnsi" w:hAnsiTheme="majorHAnsi" w:cs="TimesNewRomanPSMT"/>
          <w:sz w:val="24"/>
          <w:szCs w:val="24"/>
        </w:rPr>
        <w:t xml:space="preserve">: </w:t>
      </w:r>
      <w:r w:rsidRPr="00EF6C9B">
        <w:rPr>
          <w:rFonts w:asciiTheme="majorHAnsi" w:hAnsiTheme="majorHAnsi" w:cs="TimesNewRomanPSMT"/>
          <w:sz w:val="24"/>
          <w:szCs w:val="24"/>
        </w:rPr>
        <w:t>Scott County Sheriff Department, 575 Scott High Drive, Huntsville, TN 37756, (423) 663-3111.</w:t>
      </w:r>
    </w:p>
    <w:p w14:paraId="21E2D7C6" w14:textId="166B4A0F" w:rsidR="00EF6C9B" w:rsidRDefault="00EF6C9B" w:rsidP="00EF6C9B">
      <w:pPr>
        <w:pStyle w:val="ListParagraph"/>
        <w:numPr>
          <w:ilvl w:val="0"/>
          <w:numId w:val="14"/>
        </w:numPr>
        <w:autoSpaceDE w:val="0"/>
        <w:autoSpaceDN w:val="0"/>
        <w:adjustRightInd w:val="0"/>
        <w:spacing w:after="0" w:line="240" w:lineRule="auto"/>
        <w:rPr>
          <w:rFonts w:asciiTheme="majorHAnsi" w:hAnsiTheme="majorHAnsi" w:cs="TimesNewRomanPSMT"/>
          <w:sz w:val="24"/>
          <w:szCs w:val="24"/>
        </w:rPr>
      </w:pPr>
      <w:r w:rsidRPr="00EF6C9B">
        <w:rPr>
          <w:rFonts w:asciiTheme="majorHAnsi" w:hAnsiTheme="majorHAnsi" w:cs="TimesNewRomanPSMT"/>
          <w:sz w:val="24"/>
          <w:szCs w:val="24"/>
        </w:rPr>
        <w:t>Extension campus located in the City of Oneida</w:t>
      </w:r>
      <w:r w:rsidR="000255B0">
        <w:rPr>
          <w:rFonts w:asciiTheme="majorHAnsi" w:hAnsiTheme="majorHAnsi" w:cs="TimesNewRomanPSMT"/>
          <w:sz w:val="24"/>
          <w:szCs w:val="24"/>
        </w:rPr>
        <w:t>:</w:t>
      </w:r>
      <w:r w:rsidRPr="00EF6C9B">
        <w:rPr>
          <w:rFonts w:asciiTheme="majorHAnsi" w:hAnsiTheme="majorHAnsi" w:cs="TimesNewRomanPSMT"/>
          <w:sz w:val="24"/>
          <w:szCs w:val="24"/>
        </w:rPr>
        <w:t xml:space="preserve"> Oneida Police Department, 121 Municipal Dr., Oneida, TN 37841, (423) 569-4255.</w:t>
      </w:r>
    </w:p>
    <w:p w14:paraId="25D7118D" w14:textId="5D4F50C8" w:rsidR="00EF6C9B" w:rsidRDefault="00EF6C9B" w:rsidP="00EF6C9B">
      <w:pPr>
        <w:pStyle w:val="ListParagraph"/>
        <w:numPr>
          <w:ilvl w:val="0"/>
          <w:numId w:val="14"/>
        </w:numPr>
        <w:autoSpaceDE w:val="0"/>
        <w:autoSpaceDN w:val="0"/>
        <w:adjustRightInd w:val="0"/>
        <w:spacing w:after="0" w:line="240" w:lineRule="auto"/>
        <w:rPr>
          <w:rFonts w:asciiTheme="majorHAnsi" w:hAnsiTheme="majorHAnsi" w:cs="TimesNewRomanPSMT"/>
          <w:sz w:val="24"/>
          <w:szCs w:val="24"/>
        </w:rPr>
      </w:pPr>
      <w:r w:rsidRPr="00EF6C9B">
        <w:rPr>
          <w:rFonts w:asciiTheme="majorHAnsi" w:hAnsiTheme="majorHAnsi" w:cs="TimesNewRomanPSMT"/>
          <w:sz w:val="24"/>
          <w:szCs w:val="24"/>
        </w:rPr>
        <w:t>Instructional Service Center located in the City of Jamestown</w:t>
      </w:r>
      <w:r w:rsidR="000255B0">
        <w:rPr>
          <w:rFonts w:asciiTheme="majorHAnsi" w:hAnsiTheme="majorHAnsi" w:cs="TimesNewRomanPSMT"/>
          <w:sz w:val="24"/>
          <w:szCs w:val="24"/>
        </w:rPr>
        <w:t>:</w:t>
      </w:r>
      <w:r w:rsidRPr="00EF6C9B">
        <w:rPr>
          <w:rFonts w:asciiTheme="majorHAnsi" w:hAnsiTheme="majorHAnsi" w:cs="TimesNewRomanPSMT"/>
          <w:sz w:val="24"/>
          <w:szCs w:val="24"/>
        </w:rPr>
        <w:t xml:space="preserve"> Jamestown Police Department, 222 S Main St, Jamestown, TN 38556, (931) 879-5871.</w:t>
      </w:r>
    </w:p>
    <w:p w14:paraId="35A49AFA" w14:textId="7302AA3E" w:rsidR="00EF6C9B" w:rsidRDefault="00EF6C9B" w:rsidP="00EF6C9B">
      <w:pPr>
        <w:pStyle w:val="ListParagraph"/>
        <w:numPr>
          <w:ilvl w:val="0"/>
          <w:numId w:val="14"/>
        </w:numPr>
        <w:autoSpaceDE w:val="0"/>
        <w:autoSpaceDN w:val="0"/>
        <w:adjustRightInd w:val="0"/>
        <w:spacing w:after="0" w:line="240" w:lineRule="auto"/>
        <w:rPr>
          <w:rFonts w:asciiTheme="majorHAnsi" w:hAnsiTheme="majorHAnsi" w:cs="TimesNewRomanPSMT"/>
          <w:sz w:val="24"/>
          <w:szCs w:val="24"/>
        </w:rPr>
      </w:pPr>
      <w:r w:rsidRPr="00EF6C9B">
        <w:rPr>
          <w:rFonts w:asciiTheme="majorHAnsi" w:hAnsiTheme="majorHAnsi" w:cs="TimesNewRomanPSMT"/>
          <w:sz w:val="24"/>
          <w:szCs w:val="24"/>
        </w:rPr>
        <w:t>Instructional Service Center located in the City of Wartburg</w:t>
      </w:r>
      <w:r w:rsidR="000255B0">
        <w:rPr>
          <w:rFonts w:asciiTheme="majorHAnsi" w:hAnsiTheme="majorHAnsi" w:cs="TimesNewRomanPSMT"/>
          <w:sz w:val="24"/>
          <w:szCs w:val="24"/>
        </w:rPr>
        <w:t>:</w:t>
      </w:r>
      <w:r w:rsidRPr="00EF6C9B">
        <w:rPr>
          <w:rFonts w:asciiTheme="majorHAnsi" w:hAnsiTheme="majorHAnsi" w:cs="TimesNewRomanPSMT"/>
          <w:sz w:val="24"/>
          <w:szCs w:val="24"/>
        </w:rPr>
        <w:t xml:space="preserve"> Morgan County Sheriff, 414 Main Street, Wartburg, TN 37887, (423) 346-6262</w:t>
      </w:r>
    </w:p>
    <w:p w14:paraId="5E3CA2FC" w14:textId="547F95BF" w:rsidR="00D35A39" w:rsidRPr="00D35A39" w:rsidRDefault="00D35A39" w:rsidP="00D35A39">
      <w:pPr>
        <w:pStyle w:val="ListParagraph"/>
        <w:numPr>
          <w:ilvl w:val="0"/>
          <w:numId w:val="14"/>
        </w:numPr>
        <w:autoSpaceDE w:val="0"/>
        <w:autoSpaceDN w:val="0"/>
        <w:adjustRightInd w:val="0"/>
        <w:spacing w:after="0" w:line="240" w:lineRule="auto"/>
        <w:rPr>
          <w:rFonts w:asciiTheme="majorHAnsi" w:hAnsiTheme="majorHAnsi" w:cs="TimesNewRomanPSMT"/>
          <w:sz w:val="24"/>
          <w:szCs w:val="24"/>
        </w:rPr>
      </w:pPr>
      <w:r w:rsidRPr="00EF6C9B">
        <w:rPr>
          <w:rFonts w:asciiTheme="majorHAnsi" w:hAnsiTheme="majorHAnsi" w:cs="TimesNewRomanPSMT"/>
          <w:sz w:val="24"/>
          <w:szCs w:val="24"/>
        </w:rPr>
        <w:t xml:space="preserve">Instructional Service Center located in the </w:t>
      </w:r>
      <w:r>
        <w:rPr>
          <w:rFonts w:asciiTheme="majorHAnsi" w:hAnsiTheme="majorHAnsi" w:cs="TimesNewRomanPSMT"/>
          <w:sz w:val="24"/>
          <w:szCs w:val="24"/>
        </w:rPr>
        <w:t xml:space="preserve">town of </w:t>
      </w:r>
      <w:proofErr w:type="spellStart"/>
      <w:r>
        <w:rPr>
          <w:rFonts w:asciiTheme="majorHAnsi" w:hAnsiTheme="majorHAnsi" w:cs="TimesNewRomanPSMT"/>
          <w:sz w:val="24"/>
          <w:szCs w:val="24"/>
        </w:rPr>
        <w:t>Clarkrange</w:t>
      </w:r>
      <w:proofErr w:type="spellEnd"/>
      <w:r>
        <w:rPr>
          <w:rFonts w:asciiTheme="majorHAnsi" w:hAnsiTheme="majorHAnsi" w:cs="TimesNewRomanPSMT"/>
          <w:sz w:val="24"/>
          <w:szCs w:val="24"/>
        </w:rPr>
        <w:t>:</w:t>
      </w:r>
      <w:r w:rsidRPr="00EF6C9B">
        <w:rPr>
          <w:rFonts w:asciiTheme="majorHAnsi" w:hAnsiTheme="majorHAnsi" w:cs="TimesNewRomanPSMT"/>
          <w:sz w:val="24"/>
          <w:szCs w:val="24"/>
        </w:rPr>
        <w:t xml:space="preserve"> </w:t>
      </w:r>
      <w:r>
        <w:rPr>
          <w:rFonts w:asciiTheme="majorHAnsi" w:hAnsiTheme="majorHAnsi" w:cs="TimesNewRomanPSMT"/>
          <w:sz w:val="24"/>
          <w:szCs w:val="24"/>
        </w:rPr>
        <w:t>Fentress</w:t>
      </w:r>
      <w:r w:rsidRPr="00EF6C9B">
        <w:rPr>
          <w:rFonts w:asciiTheme="majorHAnsi" w:hAnsiTheme="majorHAnsi" w:cs="TimesNewRomanPSMT"/>
          <w:sz w:val="24"/>
          <w:szCs w:val="24"/>
        </w:rPr>
        <w:t xml:space="preserve"> County Sheriff, </w:t>
      </w:r>
      <w:r>
        <w:rPr>
          <w:rFonts w:asciiTheme="majorHAnsi" w:hAnsiTheme="majorHAnsi" w:cs="TimesNewRomanPSMT"/>
          <w:sz w:val="24"/>
          <w:szCs w:val="24"/>
        </w:rPr>
        <w:t>140 Justice Center Drive #1</w:t>
      </w:r>
      <w:r w:rsidRPr="00EF6C9B">
        <w:rPr>
          <w:rFonts w:asciiTheme="majorHAnsi" w:hAnsiTheme="majorHAnsi" w:cs="TimesNewRomanPSMT"/>
          <w:sz w:val="24"/>
          <w:szCs w:val="24"/>
        </w:rPr>
        <w:t xml:space="preserve">, </w:t>
      </w:r>
      <w:r>
        <w:rPr>
          <w:rFonts w:asciiTheme="majorHAnsi" w:hAnsiTheme="majorHAnsi" w:cs="TimesNewRomanPSMT"/>
          <w:sz w:val="24"/>
          <w:szCs w:val="24"/>
        </w:rPr>
        <w:t>Jamestown</w:t>
      </w:r>
      <w:r w:rsidRPr="00EF6C9B">
        <w:rPr>
          <w:rFonts w:asciiTheme="majorHAnsi" w:hAnsiTheme="majorHAnsi" w:cs="TimesNewRomanPSMT"/>
          <w:sz w:val="24"/>
          <w:szCs w:val="24"/>
        </w:rPr>
        <w:t>, TN 3</w:t>
      </w:r>
      <w:r>
        <w:rPr>
          <w:rFonts w:asciiTheme="majorHAnsi" w:hAnsiTheme="majorHAnsi" w:cs="TimesNewRomanPSMT"/>
          <w:sz w:val="24"/>
          <w:szCs w:val="24"/>
        </w:rPr>
        <w:t>8556</w:t>
      </w:r>
      <w:r w:rsidRPr="00EF6C9B">
        <w:rPr>
          <w:rFonts w:asciiTheme="majorHAnsi" w:hAnsiTheme="majorHAnsi" w:cs="TimesNewRomanPSMT"/>
          <w:sz w:val="24"/>
          <w:szCs w:val="24"/>
        </w:rPr>
        <w:t>, (</w:t>
      </w:r>
      <w:r>
        <w:rPr>
          <w:rFonts w:asciiTheme="majorHAnsi" w:hAnsiTheme="majorHAnsi" w:cs="TimesNewRomanPSMT"/>
          <w:sz w:val="24"/>
          <w:szCs w:val="24"/>
        </w:rPr>
        <w:t>931</w:t>
      </w:r>
      <w:r w:rsidRPr="00EF6C9B">
        <w:rPr>
          <w:rFonts w:asciiTheme="majorHAnsi" w:hAnsiTheme="majorHAnsi" w:cs="TimesNewRomanPSMT"/>
          <w:sz w:val="24"/>
          <w:szCs w:val="24"/>
        </w:rPr>
        <w:t xml:space="preserve">) </w:t>
      </w:r>
      <w:r>
        <w:rPr>
          <w:rFonts w:asciiTheme="majorHAnsi" w:hAnsiTheme="majorHAnsi" w:cs="TimesNewRomanPSMT"/>
          <w:sz w:val="24"/>
          <w:szCs w:val="24"/>
        </w:rPr>
        <w:t>879-8142</w:t>
      </w:r>
    </w:p>
    <w:p w14:paraId="0FCC197C" w14:textId="77777777" w:rsidR="000570C1" w:rsidRPr="009D2193" w:rsidRDefault="000570C1" w:rsidP="009D2193">
      <w:pPr>
        <w:pStyle w:val="Heading1"/>
        <w:rPr>
          <w:rFonts w:asciiTheme="majorHAnsi" w:hAnsiTheme="majorHAnsi"/>
          <w:color w:val="auto"/>
        </w:rPr>
      </w:pPr>
    </w:p>
    <w:p w14:paraId="14CA380F" w14:textId="1E647AEA" w:rsidR="001B4BF7" w:rsidRPr="009D2193" w:rsidRDefault="001B4BF7" w:rsidP="009D2193">
      <w:pPr>
        <w:pStyle w:val="Heading1"/>
        <w:rPr>
          <w:rFonts w:asciiTheme="majorHAnsi" w:hAnsiTheme="majorHAnsi"/>
          <w:color w:val="auto"/>
        </w:rPr>
      </w:pPr>
      <w:bookmarkStart w:id="1" w:name="_Toc146996987"/>
      <w:r w:rsidRPr="009D2193">
        <w:rPr>
          <w:rFonts w:asciiTheme="majorHAnsi" w:hAnsiTheme="majorHAnsi"/>
          <w:color w:val="auto"/>
        </w:rPr>
        <w:t xml:space="preserve">How to Report Criminal Offenses </w:t>
      </w:r>
      <w:r w:rsidR="00F513FF" w:rsidRPr="009D2193">
        <w:rPr>
          <w:rFonts w:asciiTheme="majorHAnsi" w:hAnsiTheme="majorHAnsi"/>
          <w:color w:val="auto"/>
        </w:rPr>
        <w:t xml:space="preserve">[34 CFR </w:t>
      </w:r>
      <w:r w:rsidR="00F513FF" w:rsidRPr="009D2193">
        <w:rPr>
          <w:rFonts w:asciiTheme="majorHAnsi" w:eastAsia="Times New Roman" w:hAnsiTheme="majorHAnsi" w:cs="Times New Roman"/>
          <w:color w:val="auto"/>
        </w:rPr>
        <w:t>§</w:t>
      </w:r>
      <w:r w:rsidR="00F513FF" w:rsidRPr="009D2193">
        <w:rPr>
          <w:rFonts w:asciiTheme="majorHAnsi" w:hAnsiTheme="majorHAnsi" w:cs="Times New Roman"/>
          <w:color w:val="auto"/>
        </w:rPr>
        <w:t>668.46(b)(2)]</w:t>
      </w:r>
      <w:r w:rsidR="00F513FF" w:rsidRPr="009D2193">
        <w:rPr>
          <w:rFonts w:asciiTheme="majorHAnsi" w:hAnsiTheme="majorHAnsi"/>
          <w:color w:val="auto"/>
        </w:rPr>
        <w:t xml:space="preserve"> </w:t>
      </w:r>
      <w:r w:rsidRPr="009D2193">
        <w:rPr>
          <w:rFonts w:asciiTheme="majorHAnsi" w:hAnsiTheme="majorHAnsi"/>
          <w:color w:val="auto"/>
        </w:rPr>
        <w:t>(</w:t>
      </w:r>
      <w:r w:rsidR="00F513FF" w:rsidRPr="009D2193">
        <w:rPr>
          <w:rFonts w:asciiTheme="majorHAnsi" w:hAnsiTheme="majorHAnsi"/>
          <w:color w:val="auto"/>
        </w:rPr>
        <w:t>All Campuses</w:t>
      </w:r>
      <w:r w:rsidRPr="009D2193">
        <w:rPr>
          <w:rFonts w:asciiTheme="majorHAnsi" w:hAnsiTheme="majorHAnsi"/>
          <w:color w:val="auto"/>
        </w:rPr>
        <w:t>)</w:t>
      </w:r>
      <w:bookmarkEnd w:id="1"/>
    </w:p>
    <w:p w14:paraId="2CD541EF" w14:textId="77777777" w:rsidR="001B3AAD" w:rsidRPr="009D2193" w:rsidRDefault="001B3AAD" w:rsidP="009D2193">
      <w:pPr>
        <w:autoSpaceDE w:val="0"/>
        <w:autoSpaceDN w:val="0"/>
        <w:adjustRightInd w:val="0"/>
        <w:spacing w:after="0" w:line="240" w:lineRule="auto"/>
        <w:rPr>
          <w:rFonts w:asciiTheme="majorHAnsi" w:hAnsiTheme="majorHAnsi" w:cs="TimesNewRomanPSMT"/>
          <w:sz w:val="24"/>
          <w:szCs w:val="24"/>
        </w:rPr>
      </w:pPr>
    </w:p>
    <w:p w14:paraId="2A7241E6" w14:textId="7F03AE13" w:rsidR="001B4BF7" w:rsidRPr="009D2193" w:rsidRDefault="00E100B0" w:rsidP="009D2193">
      <w:pPr>
        <w:autoSpaceDE w:val="0"/>
        <w:autoSpaceDN w:val="0"/>
        <w:adjustRightInd w:val="0"/>
        <w:spacing w:after="0" w:line="240" w:lineRule="auto"/>
        <w:rPr>
          <w:rFonts w:asciiTheme="majorHAnsi" w:hAnsiTheme="majorHAnsi" w:cs="TimesNewRomanPSMT"/>
          <w:sz w:val="24"/>
          <w:szCs w:val="24"/>
        </w:rPr>
      </w:pPr>
      <w:r w:rsidRPr="009D2193">
        <w:rPr>
          <w:rFonts w:asciiTheme="majorHAnsi" w:hAnsiTheme="majorHAnsi" w:cs="TimesNewRomanPSMT"/>
          <w:sz w:val="24"/>
          <w:szCs w:val="24"/>
        </w:rPr>
        <w:t xml:space="preserve">To report an emergency, always dial 911.  To report a crime to </w:t>
      </w:r>
      <w:r w:rsidR="002A6691" w:rsidRPr="009D2193">
        <w:rPr>
          <w:rFonts w:asciiTheme="majorHAnsi" w:hAnsiTheme="majorHAnsi" w:cs="TimesNewRomanPSMT"/>
          <w:sz w:val="24"/>
          <w:szCs w:val="24"/>
        </w:rPr>
        <w:t>the</w:t>
      </w:r>
      <w:r w:rsidR="000255B0">
        <w:rPr>
          <w:rFonts w:asciiTheme="majorHAnsi" w:hAnsiTheme="majorHAnsi" w:cs="TimesNewRomanPSMT"/>
          <w:sz w:val="24"/>
          <w:szCs w:val="24"/>
        </w:rPr>
        <w:t xml:space="preserve"> Roane State</w:t>
      </w:r>
      <w:r w:rsidR="002A6691" w:rsidRPr="009D2193">
        <w:rPr>
          <w:rFonts w:asciiTheme="majorHAnsi" w:hAnsiTheme="majorHAnsi" w:cs="TimesNewRomanPSMT"/>
          <w:sz w:val="24"/>
          <w:szCs w:val="24"/>
        </w:rPr>
        <w:t xml:space="preserve"> Community College Police Department, call </w:t>
      </w:r>
      <w:r w:rsidR="0067724A">
        <w:rPr>
          <w:rFonts w:asciiTheme="majorHAnsi" w:hAnsiTheme="majorHAnsi"/>
          <w:sz w:val="24"/>
          <w:szCs w:val="24"/>
        </w:rPr>
        <w:t xml:space="preserve">(865) </w:t>
      </w:r>
      <w:r w:rsidR="0067724A" w:rsidRPr="00EF6C9B">
        <w:rPr>
          <w:rFonts w:asciiTheme="majorHAnsi" w:hAnsiTheme="majorHAnsi"/>
          <w:sz w:val="24"/>
          <w:szCs w:val="24"/>
        </w:rPr>
        <w:t>882-4500</w:t>
      </w:r>
      <w:r w:rsidR="0067724A">
        <w:rPr>
          <w:rFonts w:asciiTheme="majorHAnsi" w:hAnsiTheme="majorHAnsi" w:cs="TimesNewRomanPSMT"/>
          <w:sz w:val="24"/>
          <w:szCs w:val="24"/>
        </w:rPr>
        <w:t xml:space="preserve"> or contact the TCAT police officer directly at (423) 215-2730</w:t>
      </w:r>
      <w:r w:rsidR="00FF275C" w:rsidRPr="009D2193">
        <w:rPr>
          <w:rFonts w:asciiTheme="majorHAnsi" w:hAnsiTheme="majorHAnsi" w:cs="TimesNewRomanPSMT"/>
          <w:sz w:val="24"/>
          <w:szCs w:val="24"/>
        </w:rPr>
        <w:t xml:space="preserve">.  You may also contact the </w:t>
      </w:r>
      <w:r w:rsidRPr="009D2193">
        <w:rPr>
          <w:rFonts w:asciiTheme="majorHAnsi" w:hAnsiTheme="majorHAnsi" w:cs="TimesNewRomanPSMT"/>
          <w:sz w:val="24"/>
          <w:szCs w:val="24"/>
        </w:rPr>
        <w:t xml:space="preserve">local law enforcement agency </w:t>
      </w:r>
      <w:r w:rsidR="00FF275C" w:rsidRPr="009D2193">
        <w:rPr>
          <w:rFonts w:asciiTheme="majorHAnsi" w:hAnsiTheme="majorHAnsi" w:cs="TimesNewRomanPSMT"/>
          <w:sz w:val="24"/>
          <w:szCs w:val="24"/>
        </w:rPr>
        <w:t xml:space="preserve">at the phone </w:t>
      </w:r>
      <w:r w:rsidRPr="009D2193">
        <w:rPr>
          <w:rFonts w:asciiTheme="majorHAnsi" w:hAnsiTheme="majorHAnsi" w:cs="TimesNewRomanPSMT"/>
          <w:sz w:val="24"/>
          <w:szCs w:val="24"/>
        </w:rPr>
        <w:t xml:space="preserve">numbers listed below depending on your campus location. </w:t>
      </w:r>
      <w:r w:rsidR="001B4BF7" w:rsidRPr="009D2193">
        <w:rPr>
          <w:rFonts w:asciiTheme="majorHAnsi" w:hAnsiTheme="majorHAnsi" w:cs="TimesNewRomanPSMT"/>
          <w:sz w:val="24"/>
          <w:szCs w:val="24"/>
        </w:rPr>
        <w:t>Any suspicious activity or person seen in the parking lots or loitering around vehicles and inside</w:t>
      </w:r>
      <w:r w:rsidR="00763807" w:rsidRPr="009D2193">
        <w:rPr>
          <w:rFonts w:asciiTheme="majorHAnsi" w:hAnsiTheme="majorHAnsi" w:cs="TimesNewRomanPSMT"/>
          <w:sz w:val="24"/>
          <w:szCs w:val="24"/>
        </w:rPr>
        <w:t xml:space="preserve"> </w:t>
      </w:r>
      <w:r w:rsidR="001B4BF7" w:rsidRPr="009D2193">
        <w:rPr>
          <w:rFonts w:asciiTheme="majorHAnsi" w:hAnsiTheme="majorHAnsi" w:cs="TimesNewRomanPSMT"/>
          <w:sz w:val="24"/>
          <w:szCs w:val="24"/>
        </w:rPr>
        <w:t xml:space="preserve">buildings </w:t>
      </w:r>
      <w:r w:rsidR="00FF275C" w:rsidRPr="009D2193">
        <w:rPr>
          <w:rFonts w:asciiTheme="majorHAnsi" w:hAnsiTheme="majorHAnsi" w:cs="TimesNewRomanPSMT"/>
          <w:sz w:val="24"/>
          <w:szCs w:val="24"/>
        </w:rPr>
        <w:t xml:space="preserve">may also be </w:t>
      </w:r>
      <w:r w:rsidR="001B4BF7" w:rsidRPr="009D2193">
        <w:rPr>
          <w:rFonts w:asciiTheme="majorHAnsi" w:hAnsiTheme="majorHAnsi" w:cs="TimesNewRomanPSMT"/>
          <w:sz w:val="24"/>
          <w:szCs w:val="24"/>
        </w:rPr>
        <w:t>rep</w:t>
      </w:r>
      <w:r w:rsidRPr="009D2193">
        <w:rPr>
          <w:rFonts w:asciiTheme="majorHAnsi" w:hAnsiTheme="majorHAnsi" w:cs="TimesNewRomanPSMT"/>
          <w:sz w:val="24"/>
          <w:szCs w:val="24"/>
        </w:rPr>
        <w:t>orted to</w:t>
      </w:r>
      <w:r w:rsidR="000337BD" w:rsidRPr="009D2193">
        <w:rPr>
          <w:rFonts w:asciiTheme="majorHAnsi" w:hAnsiTheme="majorHAnsi" w:cs="TimesNewRomanPSMT"/>
          <w:sz w:val="24"/>
          <w:szCs w:val="24"/>
        </w:rPr>
        <w:t xml:space="preserve"> one of the Campus Security Authorities listed below.</w:t>
      </w:r>
      <w:r w:rsidR="00AC5AD1" w:rsidRPr="009D2193">
        <w:rPr>
          <w:rFonts w:asciiTheme="majorHAnsi" w:hAnsiTheme="majorHAnsi" w:cs="TimesNewRomanPSMT"/>
          <w:i/>
          <w:iCs/>
          <w:sz w:val="24"/>
          <w:szCs w:val="24"/>
        </w:rPr>
        <w:t xml:space="preserve"> </w:t>
      </w:r>
    </w:p>
    <w:p w14:paraId="06C15FEE" w14:textId="5C5FBD88" w:rsidR="00BC6264" w:rsidRPr="009D2193" w:rsidRDefault="00BC6264" w:rsidP="009D2193">
      <w:pPr>
        <w:autoSpaceDE w:val="0"/>
        <w:autoSpaceDN w:val="0"/>
        <w:adjustRightInd w:val="0"/>
        <w:spacing w:after="0" w:line="240" w:lineRule="auto"/>
        <w:rPr>
          <w:rFonts w:asciiTheme="majorHAnsi" w:hAnsiTheme="majorHAnsi" w:cs="TimesNewRomanPSMT"/>
          <w:sz w:val="24"/>
          <w:szCs w:val="24"/>
        </w:rPr>
      </w:pPr>
      <w:r w:rsidRPr="009D2193">
        <w:rPr>
          <w:rFonts w:asciiTheme="majorHAnsi" w:hAnsiTheme="majorHAnsi" w:cs="TimesNewRomanPSMT"/>
          <w:sz w:val="24"/>
          <w:szCs w:val="24"/>
        </w:rPr>
        <w:lastRenderedPageBreak/>
        <w:t xml:space="preserve">The TCAT will, to the extent possible, complete </w:t>
      </w:r>
      <w:r w:rsidR="00DB75B8" w:rsidRPr="009D2193">
        <w:rPr>
          <w:rFonts w:asciiTheme="majorHAnsi" w:hAnsiTheme="majorHAnsi" w:cs="TimesNewRomanPSMT"/>
          <w:sz w:val="24"/>
          <w:szCs w:val="24"/>
        </w:rPr>
        <w:t xml:space="preserve">publicly available record-keeping, including Clery reporting, without providing </w:t>
      </w:r>
      <w:r w:rsidR="005219F9" w:rsidRPr="009D2193">
        <w:rPr>
          <w:rFonts w:asciiTheme="majorHAnsi" w:hAnsiTheme="majorHAnsi" w:cs="TimesNewRomanPSMT"/>
          <w:sz w:val="24"/>
          <w:szCs w:val="24"/>
        </w:rPr>
        <w:t xml:space="preserve">personally </w:t>
      </w:r>
      <w:r w:rsidR="00DB75B8" w:rsidRPr="009D2193">
        <w:rPr>
          <w:rFonts w:asciiTheme="majorHAnsi" w:hAnsiTheme="majorHAnsi" w:cs="TimesNewRomanPSMT"/>
          <w:sz w:val="24"/>
          <w:szCs w:val="24"/>
        </w:rPr>
        <w:t xml:space="preserve">identifying information about the victim. </w:t>
      </w:r>
    </w:p>
    <w:p w14:paraId="32FCA9F7" w14:textId="77777777" w:rsidR="00BC6264" w:rsidRPr="009D2193" w:rsidRDefault="00BC6264" w:rsidP="009D2193">
      <w:pPr>
        <w:autoSpaceDE w:val="0"/>
        <w:autoSpaceDN w:val="0"/>
        <w:adjustRightInd w:val="0"/>
        <w:spacing w:after="0" w:line="240" w:lineRule="auto"/>
        <w:rPr>
          <w:rFonts w:asciiTheme="majorHAnsi" w:hAnsiTheme="majorHAnsi" w:cs="TimesNewRomanPSMT"/>
          <w:sz w:val="24"/>
          <w:szCs w:val="24"/>
        </w:rPr>
      </w:pPr>
    </w:p>
    <w:p w14:paraId="15BB26D2" w14:textId="3B4C3954" w:rsidR="001B3AAD" w:rsidRPr="009D2193" w:rsidRDefault="00C4771F" w:rsidP="009D2193">
      <w:pPr>
        <w:autoSpaceDE w:val="0"/>
        <w:autoSpaceDN w:val="0"/>
        <w:adjustRightInd w:val="0"/>
        <w:spacing w:after="0" w:line="240" w:lineRule="auto"/>
        <w:rPr>
          <w:rFonts w:asciiTheme="majorHAnsi" w:hAnsiTheme="majorHAnsi" w:cs="TimesNewRomanPSMT"/>
          <w:b/>
          <w:sz w:val="24"/>
          <w:szCs w:val="24"/>
        </w:rPr>
      </w:pPr>
      <w:r w:rsidRPr="009D2193">
        <w:rPr>
          <w:rFonts w:asciiTheme="majorHAnsi" w:hAnsiTheme="majorHAnsi" w:cs="TimesNewRomanPSMT"/>
          <w:b/>
          <w:sz w:val="24"/>
          <w:szCs w:val="24"/>
        </w:rPr>
        <w:t xml:space="preserve">Local </w:t>
      </w:r>
      <w:r w:rsidR="00E100B0" w:rsidRPr="009D2193">
        <w:rPr>
          <w:rFonts w:asciiTheme="majorHAnsi" w:hAnsiTheme="majorHAnsi" w:cs="TimesNewRomanPSMT"/>
          <w:b/>
          <w:sz w:val="24"/>
          <w:szCs w:val="24"/>
        </w:rPr>
        <w:t>Law Enforcement Agency</w:t>
      </w:r>
      <w:r w:rsidR="001B3AAD" w:rsidRPr="009D2193">
        <w:rPr>
          <w:rFonts w:asciiTheme="majorHAnsi" w:hAnsiTheme="majorHAnsi" w:cs="TimesNewRomanPSMT"/>
          <w:b/>
          <w:sz w:val="24"/>
          <w:szCs w:val="24"/>
        </w:rPr>
        <w:t xml:space="preserve"> Contacts by Campus Location:</w:t>
      </w:r>
    </w:p>
    <w:p w14:paraId="47CCF7AB" w14:textId="77777777" w:rsidR="001B3AAD" w:rsidRPr="009D2193" w:rsidRDefault="001B3AAD" w:rsidP="009D2193">
      <w:pPr>
        <w:autoSpaceDE w:val="0"/>
        <w:autoSpaceDN w:val="0"/>
        <w:adjustRightInd w:val="0"/>
        <w:spacing w:after="0" w:line="240" w:lineRule="auto"/>
        <w:rPr>
          <w:rFonts w:asciiTheme="majorHAnsi" w:hAnsiTheme="majorHAnsi" w:cs="TimesNewRomanPSMT"/>
          <w:sz w:val="24"/>
          <w:szCs w:val="24"/>
        </w:rPr>
      </w:pPr>
    </w:p>
    <w:p w14:paraId="57FBC014" w14:textId="230204EE" w:rsidR="000255B0" w:rsidRDefault="000255B0" w:rsidP="000255B0">
      <w:pPr>
        <w:autoSpaceDE w:val="0"/>
        <w:autoSpaceDN w:val="0"/>
        <w:adjustRightInd w:val="0"/>
        <w:spacing w:after="0" w:line="240" w:lineRule="auto"/>
        <w:ind w:firstLine="720"/>
        <w:rPr>
          <w:rFonts w:asciiTheme="majorHAnsi" w:hAnsiTheme="majorHAnsi" w:cs="TimesNewRomanPSMT"/>
          <w:sz w:val="24"/>
          <w:szCs w:val="24"/>
        </w:rPr>
      </w:pPr>
      <w:r>
        <w:rPr>
          <w:rFonts w:asciiTheme="majorHAnsi" w:hAnsiTheme="majorHAnsi" w:cs="TimesNewRomanPSMT"/>
          <w:sz w:val="24"/>
          <w:szCs w:val="24"/>
        </w:rPr>
        <w:t xml:space="preserve">Huntsville </w:t>
      </w:r>
      <w:r w:rsidR="00AC5AD1" w:rsidRPr="009D2193">
        <w:rPr>
          <w:rFonts w:asciiTheme="majorHAnsi" w:hAnsiTheme="majorHAnsi" w:cs="TimesNewRomanPSMT"/>
          <w:sz w:val="24"/>
          <w:szCs w:val="24"/>
        </w:rPr>
        <w:t xml:space="preserve">Campus </w:t>
      </w:r>
      <w:r w:rsidR="00AC5AD1" w:rsidRPr="009D2193">
        <w:rPr>
          <w:rFonts w:asciiTheme="majorHAnsi" w:hAnsiTheme="majorHAnsi" w:cs="TimesNewRomanPSMT"/>
          <w:sz w:val="24"/>
          <w:szCs w:val="24"/>
        </w:rPr>
        <w:tab/>
      </w:r>
      <w:r w:rsidR="00AC5AD1" w:rsidRPr="009D2193">
        <w:rPr>
          <w:rFonts w:asciiTheme="majorHAnsi" w:hAnsiTheme="majorHAnsi" w:cs="TimesNewRomanPSMT"/>
          <w:sz w:val="24"/>
          <w:szCs w:val="24"/>
        </w:rPr>
        <w:tab/>
      </w:r>
      <w:r>
        <w:rPr>
          <w:rFonts w:asciiTheme="majorHAnsi" w:hAnsiTheme="majorHAnsi" w:cs="TimesNewRomanPSMT"/>
          <w:sz w:val="24"/>
          <w:szCs w:val="24"/>
        </w:rPr>
        <w:t>Scott County Sheriff</w:t>
      </w:r>
      <w:r w:rsidR="00AC5AD1" w:rsidRPr="009D2193">
        <w:rPr>
          <w:rFonts w:asciiTheme="majorHAnsi" w:hAnsiTheme="majorHAnsi" w:cs="TimesNewRomanPSMT"/>
          <w:sz w:val="24"/>
          <w:szCs w:val="24"/>
        </w:rPr>
        <w:t xml:space="preserve"> </w:t>
      </w:r>
      <w:proofErr w:type="gramStart"/>
      <w:r>
        <w:rPr>
          <w:rFonts w:asciiTheme="majorHAnsi" w:hAnsiTheme="majorHAnsi" w:cs="TimesNewRomanPSMT"/>
          <w:sz w:val="24"/>
          <w:szCs w:val="24"/>
        </w:rPr>
        <w:t>Department</w:t>
      </w:r>
      <w:r>
        <w:rPr>
          <w:rFonts w:asciiTheme="majorHAnsi" w:hAnsiTheme="majorHAnsi" w:cs="TimesNewRomanPSMT"/>
          <w:sz w:val="24"/>
          <w:szCs w:val="24"/>
        </w:rPr>
        <w:tab/>
      </w:r>
      <w:r>
        <w:rPr>
          <w:rFonts w:asciiTheme="majorHAnsi" w:hAnsiTheme="majorHAnsi" w:cs="TimesNewRomanPSMT"/>
          <w:sz w:val="24"/>
          <w:szCs w:val="24"/>
        </w:rPr>
        <w:tab/>
        <w:t>(</w:t>
      </w:r>
      <w:proofErr w:type="gramEnd"/>
      <w:r>
        <w:rPr>
          <w:rFonts w:asciiTheme="majorHAnsi" w:hAnsiTheme="majorHAnsi" w:cs="TimesNewRomanPSMT"/>
          <w:sz w:val="24"/>
          <w:szCs w:val="24"/>
        </w:rPr>
        <w:t>423) 663-3111</w:t>
      </w:r>
    </w:p>
    <w:p w14:paraId="7ABE9821" w14:textId="1F83EE90" w:rsidR="000255B0" w:rsidRPr="000255B0" w:rsidRDefault="000255B0" w:rsidP="00D32257">
      <w:pPr>
        <w:autoSpaceDE w:val="0"/>
        <w:autoSpaceDN w:val="0"/>
        <w:adjustRightInd w:val="0"/>
        <w:spacing w:after="0" w:line="240" w:lineRule="auto"/>
        <w:ind w:firstLine="720"/>
        <w:rPr>
          <w:rFonts w:asciiTheme="majorHAnsi" w:hAnsiTheme="majorHAnsi" w:cs="TimesNewRomanPSMT"/>
          <w:sz w:val="24"/>
          <w:szCs w:val="24"/>
        </w:rPr>
      </w:pPr>
      <w:r>
        <w:rPr>
          <w:rFonts w:asciiTheme="majorHAnsi" w:hAnsiTheme="majorHAnsi" w:cs="TimesNewRomanPSMT"/>
          <w:sz w:val="24"/>
          <w:szCs w:val="24"/>
        </w:rPr>
        <w:t>Oneida Campus</w:t>
      </w:r>
      <w:r>
        <w:rPr>
          <w:rFonts w:asciiTheme="majorHAnsi" w:hAnsiTheme="majorHAnsi" w:cs="TimesNewRomanPSMT"/>
          <w:sz w:val="24"/>
          <w:szCs w:val="24"/>
        </w:rPr>
        <w:tab/>
      </w:r>
      <w:r>
        <w:rPr>
          <w:rFonts w:asciiTheme="majorHAnsi" w:hAnsiTheme="majorHAnsi" w:cs="TimesNewRomanPSMT"/>
          <w:sz w:val="24"/>
          <w:szCs w:val="24"/>
        </w:rPr>
        <w:tab/>
      </w:r>
      <w:r w:rsidRPr="000255B0">
        <w:rPr>
          <w:rFonts w:asciiTheme="majorHAnsi" w:hAnsiTheme="majorHAnsi" w:cs="TimesNewRomanPSMT"/>
          <w:sz w:val="24"/>
          <w:szCs w:val="24"/>
        </w:rPr>
        <w:t xml:space="preserve">Oneida Police </w:t>
      </w:r>
      <w:proofErr w:type="gramStart"/>
      <w:r w:rsidRPr="000255B0">
        <w:rPr>
          <w:rFonts w:asciiTheme="majorHAnsi" w:hAnsiTheme="majorHAnsi" w:cs="TimesNewRomanPSMT"/>
          <w:sz w:val="24"/>
          <w:szCs w:val="24"/>
        </w:rPr>
        <w:t>Department</w:t>
      </w:r>
      <w:r>
        <w:rPr>
          <w:rFonts w:asciiTheme="majorHAnsi" w:hAnsiTheme="majorHAnsi" w:cs="TimesNewRomanPSMT"/>
          <w:sz w:val="24"/>
          <w:szCs w:val="24"/>
        </w:rPr>
        <w:tab/>
      </w:r>
      <w:r>
        <w:rPr>
          <w:rFonts w:asciiTheme="majorHAnsi" w:hAnsiTheme="majorHAnsi" w:cs="TimesNewRomanPSMT"/>
          <w:sz w:val="24"/>
          <w:szCs w:val="24"/>
        </w:rPr>
        <w:tab/>
      </w:r>
      <w:r w:rsidRPr="000255B0">
        <w:rPr>
          <w:rFonts w:asciiTheme="majorHAnsi" w:hAnsiTheme="majorHAnsi" w:cs="TimesNewRomanPSMT"/>
          <w:sz w:val="24"/>
          <w:szCs w:val="24"/>
        </w:rPr>
        <w:tab/>
        <w:t>(</w:t>
      </w:r>
      <w:proofErr w:type="gramEnd"/>
      <w:r w:rsidRPr="000255B0">
        <w:rPr>
          <w:rFonts w:asciiTheme="majorHAnsi" w:hAnsiTheme="majorHAnsi" w:cs="TimesNewRomanPSMT"/>
          <w:sz w:val="24"/>
          <w:szCs w:val="24"/>
        </w:rPr>
        <w:t>423) 569-4255</w:t>
      </w:r>
    </w:p>
    <w:p w14:paraId="175717A7" w14:textId="4574948B" w:rsidR="000255B0" w:rsidRPr="000255B0" w:rsidRDefault="000255B0" w:rsidP="000255B0">
      <w:pPr>
        <w:autoSpaceDE w:val="0"/>
        <w:autoSpaceDN w:val="0"/>
        <w:adjustRightInd w:val="0"/>
        <w:spacing w:after="0" w:line="240" w:lineRule="auto"/>
        <w:rPr>
          <w:rFonts w:asciiTheme="majorHAnsi" w:hAnsiTheme="majorHAnsi" w:cs="TimesNewRomanPSMT"/>
          <w:sz w:val="24"/>
          <w:szCs w:val="24"/>
        </w:rPr>
      </w:pPr>
      <w:r w:rsidRPr="000255B0">
        <w:rPr>
          <w:rFonts w:asciiTheme="majorHAnsi" w:hAnsiTheme="majorHAnsi" w:cs="TimesNewRomanPSMT"/>
          <w:sz w:val="24"/>
          <w:szCs w:val="24"/>
        </w:rPr>
        <w:tab/>
      </w:r>
      <w:r>
        <w:rPr>
          <w:rFonts w:asciiTheme="majorHAnsi" w:hAnsiTheme="majorHAnsi" w:cs="TimesNewRomanPSMT"/>
          <w:sz w:val="24"/>
          <w:szCs w:val="24"/>
        </w:rPr>
        <w:t>Jamestown ISC Campus</w:t>
      </w:r>
      <w:r>
        <w:rPr>
          <w:rFonts w:asciiTheme="majorHAnsi" w:hAnsiTheme="majorHAnsi" w:cs="TimesNewRomanPSMT"/>
          <w:sz w:val="24"/>
          <w:szCs w:val="24"/>
        </w:rPr>
        <w:tab/>
      </w:r>
      <w:r w:rsidRPr="000255B0">
        <w:rPr>
          <w:rFonts w:asciiTheme="majorHAnsi" w:hAnsiTheme="majorHAnsi" w:cs="TimesNewRomanPSMT"/>
          <w:sz w:val="24"/>
          <w:szCs w:val="24"/>
        </w:rPr>
        <w:t xml:space="preserve">Jamestown Police </w:t>
      </w:r>
      <w:proofErr w:type="gramStart"/>
      <w:r w:rsidRPr="000255B0">
        <w:rPr>
          <w:rFonts w:asciiTheme="majorHAnsi" w:hAnsiTheme="majorHAnsi" w:cs="TimesNewRomanPSMT"/>
          <w:sz w:val="24"/>
          <w:szCs w:val="24"/>
        </w:rPr>
        <w:t>Department</w:t>
      </w:r>
      <w:r w:rsidRPr="000255B0">
        <w:rPr>
          <w:rFonts w:asciiTheme="majorHAnsi" w:hAnsiTheme="majorHAnsi" w:cs="TimesNewRomanPSMT"/>
          <w:sz w:val="24"/>
          <w:szCs w:val="24"/>
        </w:rPr>
        <w:tab/>
      </w:r>
      <w:r>
        <w:rPr>
          <w:rFonts w:asciiTheme="majorHAnsi" w:hAnsiTheme="majorHAnsi" w:cs="TimesNewRomanPSMT"/>
          <w:sz w:val="24"/>
          <w:szCs w:val="24"/>
        </w:rPr>
        <w:tab/>
      </w:r>
      <w:r w:rsidRPr="000255B0">
        <w:rPr>
          <w:rFonts w:asciiTheme="majorHAnsi" w:hAnsiTheme="majorHAnsi" w:cs="TimesNewRomanPSMT"/>
          <w:sz w:val="24"/>
          <w:szCs w:val="24"/>
        </w:rPr>
        <w:t>(</w:t>
      </w:r>
      <w:proofErr w:type="gramEnd"/>
      <w:r w:rsidRPr="000255B0">
        <w:rPr>
          <w:rFonts w:asciiTheme="majorHAnsi" w:hAnsiTheme="majorHAnsi" w:cs="TimesNewRomanPSMT"/>
          <w:sz w:val="24"/>
          <w:szCs w:val="24"/>
        </w:rPr>
        <w:t>931) 879-5871</w:t>
      </w:r>
    </w:p>
    <w:p w14:paraId="4EDBA631" w14:textId="5E22CEFB" w:rsidR="003B3495" w:rsidRDefault="000255B0" w:rsidP="000255B0">
      <w:pPr>
        <w:autoSpaceDE w:val="0"/>
        <w:autoSpaceDN w:val="0"/>
        <w:adjustRightInd w:val="0"/>
        <w:spacing w:after="0" w:line="240" w:lineRule="auto"/>
        <w:rPr>
          <w:rFonts w:asciiTheme="majorHAnsi" w:hAnsiTheme="majorHAnsi" w:cs="TimesNewRomanPSMT"/>
          <w:sz w:val="24"/>
          <w:szCs w:val="24"/>
        </w:rPr>
      </w:pPr>
      <w:r w:rsidRPr="000255B0">
        <w:rPr>
          <w:rFonts w:asciiTheme="majorHAnsi" w:hAnsiTheme="majorHAnsi" w:cs="TimesNewRomanPSMT"/>
          <w:sz w:val="24"/>
          <w:szCs w:val="24"/>
        </w:rPr>
        <w:tab/>
      </w:r>
      <w:r>
        <w:rPr>
          <w:rFonts w:asciiTheme="majorHAnsi" w:hAnsiTheme="majorHAnsi" w:cs="TimesNewRomanPSMT"/>
          <w:sz w:val="24"/>
          <w:szCs w:val="24"/>
        </w:rPr>
        <w:t>Wartburg ISC Campus</w:t>
      </w:r>
      <w:r>
        <w:rPr>
          <w:rFonts w:asciiTheme="majorHAnsi" w:hAnsiTheme="majorHAnsi" w:cs="TimesNewRomanPSMT"/>
          <w:sz w:val="24"/>
          <w:szCs w:val="24"/>
        </w:rPr>
        <w:tab/>
      </w:r>
      <w:r w:rsidRPr="000255B0">
        <w:rPr>
          <w:rFonts w:asciiTheme="majorHAnsi" w:hAnsiTheme="majorHAnsi" w:cs="TimesNewRomanPSMT"/>
          <w:sz w:val="24"/>
          <w:szCs w:val="24"/>
        </w:rPr>
        <w:t>Morgan County Sheriff</w:t>
      </w:r>
      <w:r>
        <w:rPr>
          <w:rFonts w:asciiTheme="majorHAnsi" w:hAnsiTheme="majorHAnsi" w:cs="TimesNewRomanPSMT"/>
          <w:sz w:val="24"/>
          <w:szCs w:val="24"/>
        </w:rPr>
        <w:t xml:space="preserve">’s </w:t>
      </w:r>
      <w:proofErr w:type="gramStart"/>
      <w:r>
        <w:rPr>
          <w:rFonts w:asciiTheme="majorHAnsi" w:hAnsiTheme="majorHAnsi" w:cs="TimesNewRomanPSMT"/>
          <w:sz w:val="24"/>
          <w:szCs w:val="24"/>
        </w:rPr>
        <w:t>Office</w:t>
      </w:r>
      <w:r>
        <w:rPr>
          <w:rFonts w:asciiTheme="majorHAnsi" w:hAnsiTheme="majorHAnsi" w:cs="TimesNewRomanPSMT"/>
          <w:sz w:val="24"/>
          <w:szCs w:val="24"/>
        </w:rPr>
        <w:tab/>
      </w:r>
      <w:r w:rsidRPr="000255B0">
        <w:rPr>
          <w:rFonts w:asciiTheme="majorHAnsi" w:hAnsiTheme="majorHAnsi" w:cs="TimesNewRomanPSMT"/>
          <w:sz w:val="24"/>
          <w:szCs w:val="24"/>
        </w:rPr>
        <w:tab/>
        <w:t>(</w:t>
      </w:r>
      <w:proofErr w:type="gramEnd"/>
      <w:r w:rsidRPr="000255B0">
        <w:rPr>
          <w:rFonts w:asciiTheme="majorHAnsi" w:hAnsiTheme="majorHAnsi" w:cs="TimesNewRomanPSMT"/>
          <w:sz w:val="24"/>
          <w:szCs w:val="24"/>
        </w:rPr>
        <w:t>423) 346-6262</w:t>
      </w:r>
    </w:p>
    <w:p w14:paraId="327D6479" w14:textId="7F4C4DFB" w:rsidR="00B60E6E" w:rsidRPr="009D2193" w:rsidRDefault="00B60E6E" w:rsidP="000255B0">
      <w:pPr>
        <w:autoSpaceDE w:val="0"/>
        <w:autoSpaceDN w:val="0"/>
        <w:adjustRightInd w:val="0"/>
        <w:spacing w:after="0" w:line="240" w:lineRule="auto"/>
        <w:rPr>
          <w:rFonts w:asciiTheme="majorHAnsi" w:hAnsiTheme="majorHAnsi" w:cs="TimesNewRomanPSMT"/>
          <w:sz w:val="24"/>
          <w:szCs w:val="24"/>
        </w:rPr>
      </w:pPr>
      <w:r>
        <w:rPr>
          <w:rFonts w:asciiTheme="majorHAnsi" w:hAnsiTheme="majorHAnsi" w:cs="TimesNewRomanPSMT"/>
          <w:sz w:val="24"/>
          <w:szCs w:val="24"/>
        </w:rPr>
        <w:tab/>
      </w:r>
      <w:proofErr w:type="spellStart"/>
      <w:r w:rsidR="00256157">
        <w:rPr>
          <w:rFonts w:asciiTheme="majorHAnsi" w:hAnsiTheme="majorHAnsi" w:cs="TimesNewRomanPSMT"/>
          <w:sz w:val="24"/>
          <w:szCs w:val="24"/>
        </w:rPr>
        <w:t>Clarkrange</w:t>
      </w:r>
      <w:proofErr w:type="spellEnd"/>
      <w:r>
        <w:rPr>
          <w:rFonts w:asciiTheme="majorHAnsi" w:hAnsiTheme="majorHAnsi" w:cs="TimesNewRomanPSMT"/>
          <w:sz w:val="24"/>
          <w:szCs w:val="24"/>
        </w:rPr>
        <w:t xml:space="preserve"> ISC Campus</w:t>
      </w:r>
      <w:r>
        <w:rPr>
          <w:rFonts w:asciiTheme="majorHAnsi" w:hAnsiTheme="majorHAnsi" w:cs="TimesNewRomanPSMT"/>
          <w:sz w:val="24"/>
          <w:szCs w:val="24"/>
        </w:rPr>
        <w:tab/>
      </w:r>
      <w:r w:rsidR="00256157">
        <w:rPr>
          <w:rFonts w:asciiTheme="majorHAnsi" w:hAnsiTheme="majorHAnsi" w:cs="TimesNewRomanPSMT"/>
          <w:sz w:val="24"/>
          <w:szCs w:val="24"/>
        </w:rPr>
        <w:t>Fentress</w:t>
      </w:r>
      <w:r w:rsidRPr="000255B0">
        <w:rPr>
          <w:rFonts w:asciiTheme="majorHAnsi" w:hAnsiTheme="majorHAnsi" w:cs="TimesNewRomanPSMT"/>
          <w:sz w:val="24"/>
          <w:szCs w:val="24"/>
        </w:rPr>
        <w:t xml:space="preserve"> County Sheriff</w:t>
      </w:r>
      <w:r>
        <w:rPr>
          <w:rFonts w:asciiTheme="majorHAnsi" w:hAnsiTheme="majorHAnsi" w:cs="TimesNewRomanPSMT"/>
          <w:sz w:val="24"/>
          <w:szCs w:val="24"/>
        </w:rPr>
        <w:t xml:space="preserve">’s </w:t>
      </w:r>
      <w:proofErr w:type="gramStart"/>
      <w:r>
        <w:rPr>
          <w:rFonts w:asciiTheme="majorHAnsi" w:hAnsiTheme="majorHAnsi" w:cs="TimesNewRomanPSMT"/>
          <w:sz w:val="24"/>
          <w:szCs w:val="24"/>
        </w:rPr>
        <w:t>Office</w:t>
      </w:r>
      <w:r>
        <w:rPr>
          <w:rFonts w:asciiTheme="majorHAnsi" w:hAnsiTheme="majorHAnsi" w:cs="TimesNewRomanPSMT"/>
          <w:sz w:val="24"/>
          <w:szCs w:val="24"/>
        </w:rPr>
        <w:tab/>
      </w:r>
      <w:r w:rsidRPr="000255B0">
        <w:rPr>
          <w:rFonts w:asciiTheme="majorHAnsi" w:hAnsiTheme="majorHAnsi" w:cs="TimesNewRomanPSMT"/>
          <w:sz w:val="24"/>
          <w:szCs w:val="24"/>
        </w:rPr>
        <w:tab/>
        <w:t>(</w:t>
      </w:r>
      <w:proofErr w:type="gramEnd"/>
      <w:r w:rsidR="00256157">
        <w:rPr>
          <w:rFonts w:asciiTheme="majorHAnsi" w:hAnsiTheme="majorHAnsi" w:cs="TimesNewRomanPSMT"/>
          <w:sz w:val="24"/>
          <w:szCs w:val="24"/>
        </w:rPr>
        <w:t>931</w:t>
      </w:r>
      <w:r w:rsidRPr="000255B0">
        <w:rPr>
          <w:rFonts w:asciiTheme="majorHAnsi" w:hAnsiTheme="majorHAnsi" w:cs="TimesNewRomanPSMT"/>
          <w:sz w:val="24"/>
          <w:szCs w:val="24"/>
        </w:rPr>
        <w:t xml:space="preserve">) </w:t>
      </w:r>
      <w:r w:rsidR="00256157">
        <w:rPr>
          <w:rFonts w:asciiTheme="majorHAnsi" w:hAnsiTheme="majorHAnsi" w:cs="TimesNewRomanPSMT"/>
          <w:sz w:val="24"/>
          <w:szCs w:val="24"/>
        </w:rPr>
        <w:t>879-8142</w:t>
      </w:r>
    </w:p>
    <w:p w14:paraId="5F8ADF53" w14:textId="77777777" w:rsidR="003B3495" w:rsidRPr="009D2193" w:rsidRDefault="003B3495" w:rsidP="009D2193">
      <w:pPr>
        <w:autoSpaceDE w:val="0"/>
        <w:autoSpaceDN w:val="0"/>
        <w:adjustRightInd w:val="0"/>
        <w:spacing w:after="0" w:line="240" w:lineRule="auto"/>
        <w:rPr>
          <w:rFonts w:asciiTheme="majorHAnsi" w:hAnsiTheme="majorHAnsi" w:cs="TimesNewRomanPSMT"/>
          <w:sz w:val="24"/>
          <w:szCs w:val="24"/>
        </w:rPr>
      </w:pPr>
    </w:p>
    <w:p w14:paraId="0F22FC75" w14:textId="77777777" w:rsidR="007E16C4" w:rsidRPr="009D2193" w:rsidRDefault="007E16C4" w:rsidP="009D2193">
      <w:pPr>
        <w:autoSpaceDE w:val="0"/>
        <w:autoSpaceDN w:val="0"/>
        <w:adjustRightInd w:val="0"/>
        <w:spacing w:after="0" w:line="240" w:lineRule="auto"/>
        <w:rPr>
          <w:rFonts w:asciiTheme="majorHAnsi" w:hAnsiTheme="majorHAnsi" w:cs="TimesNewRomanPSMT"/>
          <w:b/>
          <w:sz w:val="24"/>
          <w:szCs w:val="24"/>
        </w:rPr>
      </w:pPr>
      <w:r w:rsidRPr="009D2193">
        <w:rPr>
          <w:rFonts w:asciiTheme="majorHAnsi" w:hAnsiTheme="majorHAnsi" w:cs="TimesNewRomanPSMT"/>
          <w:b/>
          <w:sz w:val="24"/>
          <w:szCs w:val="24"/>
        </w:rPr>
        <w:t>Campus Security Authorities:</w:t>
      </w:r>
    </w:p>
    <w:p w14:paraId="26C049A5" w14:textId="77777777" w:rsidR="00666411" w:rsidRPr="009D2193" w:rsidRDefault="00666411" w:rsidP="009D2193">
      <w:pPr>
        <w:autoSpaceDE w:val="0"/>
        <w:autoSpaceDN w:val="0"/>
        <w:adjustRightInd w:val="0"/>
        <w:spacing w:after="0" w:line="240" w:lineRule="auto"/>
        <w:rPr>
          <w:rFonts w:asciiTheme="majorHAnsi" w:hAnsiTheme="majorHAnsi" w:cs="TimesNewRomanPSMT"/>
          <w:sz w:val="24"/>
          <w:szCs w:val="24"/>
        </w:rPr>
      </w:pPr>
    </w:p>
    <w:p w14:paraId="0505D7F5" w14:textId="7206547C" w:rsidR="00E100B0" w:rsidRDefault="00E100B0" w:rsidP="009D2193">
      <w:pPr>
        <w:autoSpaceDE w:val="0"/>
        <w:autoSpaceDN w:val="0"/>
        <w:adjustRightInd w:val="0"/>
        <w:spacing w:after="0" w:line="240" w:lineRule="auto"/>
        <w:rPr>
          <w:rFonts w:asciiTheme="majorHAnsi" w:hAnsiTheme="majorHAnsi" w:cs="TimesNewRomanPSMT"/>
          <w:sz w:val="24"/>
          <w:szCs w:val="24"/>
        </w:rPr>
      </w:pPr>
      <w:r w:rsidRPr="009D2193">
        <w:rPr>
          <w:rFonts w:asciiTheme="majorHAnsi" w:hAnsiTheme="majorHAnsi" w:cs="TimesNewRomanPSMT"/>
          <w:sz w:val="24"/>
          <w:szCs w:val="24"/>
        </w:rPr>
        <w:t xml:space="preserve">In addition to reporting crimes to </w:t>
      </w:r>
      <w:r w:rsidR="00C4771F" w:rsidRPr="009D2193">
        <w:rPr>
          <w:rFonts w:asciiTheme="majorHAnsi" w:hAnsiTheme="majorHAnsi" w:cs="TimesNewRomanPSMT"/>
          <w:sz w:val="24"/>
          <w:szCs w:val="24"/>
        </w:rPr>
        <w:t xml:space="preserve">the </w:t>
      </w:r>
      <w:r w:rsidR="0067724A">
        <w:rPr>
          <w:rFonts w:asciiTheme="majorHAnsi" w:hAnsiTheme="majorHAnsi" w:cs="TimesNewRomanPSMT"/>
          <w:sz w:val="24"/>
          <w:szCs w:val="24"/>
        </w:rPr>
        <w:t xml:space="preserve">Roane State </w:t>
      </w:r>
      <w:r w:rsidR="00C4771F" w:rsidRPr="009D2193">
        <w:rPr>
          <w:rFonts w:asciiTheme="majorHAnsi" w:hAnsiTheme="majorHAnsi" w:cs="TimesNewRomanPSMT"/>
          <w:sz w:val="24"/>
          <w:szCs w:val="24"/>
        </w:rPr>
        <w:t xml:space="preserve">Community College Police Department or </w:t>
      </w:r>
      <w:r w:rsidRPr="009D2193">
        <w:rPr>
          <w:rFonts w:asciiTheme="majorHAnsi" w:hAnsiTheme="majorHAnsi" w:cs="TimesNewRomanPSMT"/>
          <w:sz w:val="24"/>
          <w:szCs w:val="24"/>
        </w:rPr>
        <w:t>local law enforcement, a crime may be reported to a</w:t>
      </w:r>
      <w:r w:rsidR="00CE4BEA" w:rsidRPr="009D2193">
        <w:rPr>
          <w:rFonts w:asciiTheme="majorHAnsi" w:hAnsiTheme="majorHAnsi" w:cs="TimesNewRomanPSMT"/>
          <w:sz w:val="24"/>
          <w:szCs w:val="24"/>
        </w:rPr>
        <w:t xml:space="preserve"> college </w:t>
      </w:r>
      <w:r w:rsidRPr="009D2193">
        <w:rPr>
          <w:rFonts w:asciiTheme="majorHAnsi" w:hAnsiTheme="majorHAnsi" w:cs="TimesNewRomanPSMT"/>
          <w:sz w:val="24"/>
          <w:szCs w:val="24"/>
        </w:rPr>
        <w:t>campus security authority</w:t>
      </w:r>
      <w:r w:rsidR="00133F0A" w:rsidRPr="009D2193">
        <w:rPr>
          <w:rFonts w:asciiTheme="majorHAnsi" w:hAnsiTheme="majorHAnsi" w:cs="TimesNewRomanPSMT"/>
          <w:sz w:val="24"/>
          <w:szCs w:val="24"/>
        </w:rPr>
        <w:t xml:space="preserve"> (CSA).  The CSAs for the TCAT are listed below:</w:t>
      </w:r>
    </w:p>
    <w:p w14:paraId="68C60438" w14:textId="77777777" w:rsidR="000255B0" w:rsidRDefault="000255B0" w:rsidP="009D2193">
      <w:pPr>
        <w:autoSpaceDE w:val="0"/>
        <w:autoSpaceDN w:val="0"/>
        <w:adjustRightInd w:val="0"/>
        <w:spacing w:after="0" w:line="240" w:lineRule="auto"/>
        <w:rPr>
          <w:rFonts w:asciiTheme="majorHAnsi" w:hAnsiTheme="majorHAnsi" w:cs="TimesNewRomanPSMT"/>
          <w:sz w:val="24"/>
          <w:szCs w:val="24"/>
        </w:rPr>
      </w:pPr>
    </w:p>
    <w:p w14:paraId="30A49209" w14:textId="27356784" w:rsidR="000255B0" w:rsidRPr="000255B0" w:rsidRDefault="000255B0" w:rsidP="000255B0">
      <w:pPr>
        <w:autoSpaceDE w:val="0"/>
        <w:autoSpaceDN w:val="0"/>
        <w:adjustRightInd w:val="0"/>
        <w:spacing w:after="0" w:line="240" w:lineRule="auto"/>
        <w:ind w:firstLine="720"/>
        <w:rPr>
          <w:rFonts w:asciiTheme="majorHAnsi" w:hAnsiTheme="majorHAnsi" w:cs="TimesNewRomanPSMT"/>
          <w:sz w:val="24"/>
          <w:szCs w:val="24"/>
        </w:rPr>
      </w:pPr>
      <w:r w:rsidRPr="000255B0">
        <w:rPr>
          <w:rFonts w:asciiTheme="majorHAnsi" w:hAnsiTheme="majorHAnsi" w:cs="TimesNewRomanPSMT"/>
          <w:sz w:val="24"/>
          <w:szCs w:val="24"/>
        </w:rPr>
        <w:t>Dwight Murphy, President</w:t>
      </w:r>
      <w:r w:rsidRPr="000255B0">
        <w:rPr>
          <w:rFonts w:asciiTheme="majorHAnsi" w:hAnsiTheme="majorHAnsi" w:cs="TimesNewRomanPSMT"/>
          <w:sz w:val="24"/>
          <w:szCs w:val="24"/>
        </w:rPr>
        <w:tab/>
      </w:r>
      <w:r w:rsidRPr="000255B0">
        <w:rPr>
          <w:rFonts w:asciiTheme="majorHAnsi" w:hAnsiTheme="majorHAnsi" w:cs="TimesNewRomanPSMT"/>
          <w:sz w:val="24"/>
          <w:szCs w:val="24"/>
        </w:rPr>
        <w:tab/>
      </w:r>
      <w:r w:rsidRPr="000255B0">
        <w:rPr>
          <w:rFonts w:asciiTheme="majorHAnsi" w:hAnsiTheme="majorHAnsi" w:cs="TimesNewRomanPSMT"/>
          <w:sz w:val="24"/>
          <w:szCs w:val="24"/>
        </w:rPr>
        <w:tab/>
      </w:r>
      <w:r w:rsidRPr="000255B0">
        <w:rPr>
          <w:rFonts w:asciiTheme="majorHAnsi" w:hAnsiTheme="majorHAnsi" w:cs="TimesNewRomanPSMT"/>
          <w:sz w:val="24"/>
          <w:szCs w:val="24"/>
        </w:rPr>
        <w:tab/>
      </w:r>
      <w:r w:rsidR="00D32257">
        <w:rPr>
          <w:rFonts w:asciiTheme="majorHAnsi" w:hAnsiTheme="majorHAnsi" w:cs="TimesNewRomanPSMT"/>
          <w:sz w:val="24"/>
          <w:szCs w:val="24"/>
        </w:rPr>
        <w:tab/>
      </w:r>
      <w:r w:rsidRPr="000255B0">
        <w:rPr>
          <w:rFonts w:asciiTheme="majorHAnsi" w:hAnsiTheme="majorHAnsi" w:cs="TimesNewRomanPSMT"/>
          <w:sz w:val="24"/>
          <w:szCs w:val="24"/>
        </w:rPr>
        <w:t>dmurphy@tcatoneida.edu</w:t>
      </w:r>
    </w:p>
    <w:p w14:paraId="34833D09" w14:textId="241C6123" w:rsidR="000255B0" w:rsidRPr="000255B0" w:rsidRDefault="00176D51" w:rsidP="000255B0">
      <w:pPr>
        <w:autoSpaceDE w:val="0"/>
        <w:autoSpaceDN w:val="0"/>
        <w:adjustRightInd w:val="0"/>
        <w:spacing w:after="0" w:line="240" w:lineRule="auto"/>
        <w:ind w:firstLine="720"/>
        <w:rPr>
          <w:rFonts w:asciiTheme="majorHAnsi" w:hAnsiTheme="majorHAnsi" w:cs="TimesNewRomanPSMT"/>
          <w:sz w:val="24"/>
          <w:szCs w:val="24"/>
        </w:rPr>
      </w:pPr>
      <w:r>
        <w:rPr>
          <w:rFonts w:asciiTheme="majorHAnsi" w:hAnsiTheme="majorHAnsi" w:cs="TimesNewRomanPSMT"/>
          <w:sz w:val="24"/>
          <w:szCs w:val="24"/>
        </w:rPr>
        <w:t>Tim Smith</w:t>
      </w:r>
      <w:r w:rsidR="000255B0" w:rsidRPr="000255B0">
        <w:rPr>
          <w:rFonts w:asciiTheme="majorHAnsi" w:hAnsiTheme="majorHAnsi" w:cs="TimesNewRomanPSMT"/>
          <w:sz w:val="24"/>
          <w:szCs w:val="24"/>
        </w:rPr>
        <w:t>, Vice President</w:t>
      </w:r>
      <w:r w:rsidR="000255B0" w:rsidRPr="000255B0">
        <w:rPr>
          <w:rFonts w:asciiTheme="majorHAnsi" w:hAnsiTheme="majorHAnsi" w:cs="TimesNewRomanPSMT"/>
          <w:sz w:val="24"/>
          <w:szCs w:val="24"/>
        </w:rPr>
        <w:tab/>
      </w:r>
      <w:r w:rsidR="000255B0" w:rsidRPr="000255B0">
        <w:rPr>
          <w:rFonts w:asciiTheme="majorHAnsi" w:hAnsiTheme="majorHAnsi" w:cs="TimesNewRomanPSMT"/>
          <w:sz w:val="24"/>
          <w:szCs w:val="24"/>
        </w:rPr>
        <w:tab/>
      </w:r>
      <w:r w:rsidR="000255B0" w:rsidRPr="000255B0">
        <w:rPr>
          <w:rFonts w:asciiTheme="majorHAnsi" w:hAnsiTheme="majorHAnsi" w:cs="TimesNewRomanPSMT"/>
          <w:sz w:val="24"/>
          <w:szCs w:val="24"/>
        </w:rPr>
        <w:tab/>
      </w:r>
      <w:r w:rsidR="000255B0" w:rsidRPr="000255B0">
        <w:rPr>
          <w:rFonts w:asciiTheme="majorHAnsi" w:hAnsiTheme="majorHAnsi" w:cs="TimesNewRomanPSMT"/>
          <w:sz w:val="24"/>
          <w:szCs w:val="24"/>
        </w:rPr>
        <w:tab/>
      </w:r>
      <w:r w:rsidR="00D32257">
        <w:rPr>
          <w:rFonts w:asciiTheme="majorHAnsi" w:hAnsiTheme="majorHAnsi" w:cs="TimesNewRomanPSMT"/>
          <w:sz w:val="24"/>
          <w:szCs w:val="24"/>
        </w:rPr>
        <w:tab/>
      </w:r>
      <w:r>
        <w:rPr>
          <w:rFonts w:asciiTheme="majorHAnsi" w:hAnsiTheme="majorHAnsi" w:cs="TimesNewRomanPSMT"/>
          <w:sz w:val="24"/>
          <w:szCs w:val="24"/>
        </w:rPr>
        <w:t>timothy.smith</w:t>
      </w:r>
      <w:r w:rsidR="000255B0" w:rsidRPr="000255B0">
        <w:rPr>
          <w:rFonts w:asciiTheme="majorHAnsi" w:hAnsiTheme="majorHAnsi" w:cs="TimesNewRomanPSMT"/>
          <w:sz w:val="24"/>
          <w:szCs w:val="24"/>
        </w:rPr>
        <w:t xml:space="preserve">@tcatoneida.edu </w:t>
      </w:r>
    </w:p>
    <w:p w14:paraId="29C94CFA" w14:textId="77777777" w:rsidR="000255B0" w:rsidRPr="000255B0" w:rsidRDefault="000255B0" w:rsidP="000255B0">
      <w:pPr>
        <w:autoSpaceDE w:val="0"/>
        <w:autoSpaceDN w:val="0"/>
        <w:adjustRightInd w:val="0"/>
        <w:spacing w:after="0" w:line="240" w:lineRule="auto"/>
        <w:ind w:firstLine="720"/>
        <w:rPr>
          <w:rFonts w:asciiTheme="majorHAnsi" w:hAnsiTheme="majorHAnsi" w:cs="TimesNewRomanPSMT"/>
          <w:sz w:val="24"/>
          <w:szCs w:val="24"/>
        </w:rPr>
      </w:pPr>
      <w:r w:rsidRPr="000255B0">
        <w:rPr>
          <w:rFonts w:asciiTheme="majorHAnsi" w:hAnsiTheme="majorHAnsi" w:cs="TimesNewRomanPSMT"/>
          <w:sz w:val="24"/>
          <w:szCs w:val="24"/>
        </w:rPr>
        <w:t>Jennifer Trammell, Coordinator of Student Services</w:t>
      </w:r>
      <w:r w:rsidRPr="000255B0">
        <w:rPr>
          <w:rFonts w:asciiTheme="majorHAnsi" w:hAnsiTheme="majorHAnsi" w:cs="TimesNewRomanPSMT"/>
          <w:sz w:val="24"/>
          <w:szCs w:val="24"/>
        </w:rPr>
        <w:tab/>
        <w:t xml:space="preserve">jtrammell@tcatoneida.edu </w:t>
      </w:r>
    </w:p>
    <w:p w14:paraId="2A9AC9F8" w14:textId="5A4F7729" w:rsidR="000255B0" w:rsidRPr="000255B0" w:rsidRDefault="000255B0" w:rsidP="000255B0">
      <w:pPr>
        <w:autoSpaceDE w:val="0"/>
        <w:autoSpaceDN w:val="0"/>
        <w:adjustRightInd w:val="0"/>
        <w:spacing w:after="0" w:line="240" w:lineRule="auto"/>
        <w:ind w:firstLine="720"/>
        <w:rPr>
          <w:rFonts w:asciiTheme="majorHAnsi" w:hAnsiTheme="majorHAnsi" w:cs="TimesNewRomanPSMT"/>
          <w:sz w:val="24"/>
          <w:szCs w:val="24"/>
        </w:rPr>
      </w:pPr>
      <w:r w:rsidRPr="000255B0">
        <w:rPr>
          <w:rFonts w:asciiTheme="majorHAnsi" w:hAnsiTheme="majorHAnsi" w:cs="TimesNewRomanPSMT"/>
          <w:sz w:val="24"/>
          <w:szCs w:val="24"/>
        </w:rPr>
        <w:t>Wayne Sexton, Maintenance</w:t>
      </w:r>
      <w:r w:rsidRPr="000255B0">
        <w:rPr>
          <w:rFonts w:asciiTheme="majorHAnsi" w:hAnsiTheme="majorHAnsi" w:cs="TimesNewRomanPSMT"/>
          <w:sz w:val="24"/>
          <w:szCs w:val="24"/>
        </w:rPr>
        <w:tab/>
      </w:r>
      <w:r w:rsidRPr="000255B0">
        <w:rPr>
          <w:rFonts w:asciiTheme="majorHAnsi" w:hAnsiTheme="majorHAnsi" w:cs="TimesNewRomanPSMT"/>
          <w:sz w:val="24"/>
          <w:szCs w:val="24"/>
        </w:rPr>
        <w:tab/>
      </w:r>
      <w:r w:rsidRPr="000255B0">
        <w:rPr>
          <w:rFonts w:asciiTheme="majorHAnsi" w:hAnsiTheme="majorHAnsi" w:cs="TimesNewRomanPSMT"/>
          <w:sz w:val="24"/>
          <w:szCs w:val="24"/>
        </w:rPr>
        <w:tab/>
      </w:r>
      <w:r w:rsidRPr="000255B0">
        <w:rPr>
          <w:rFonts w:asciiTheme="majorHAnsi" w:hAnsiTheme="majorHAnsi" w:cs="TimesNewRomanPSMT"/>
          <w:sz w:val="24"/>
          <w:szCs w:val="24"/>
        </w:rPr>
        <w:tab/>
      </w:r>
      <w:r w:rsidR="00D32257">
        <w:rPr>
          <w:rFonts w:asciiTheme="majorHAnsi" w:hAnsiTheme="majorHAnsi" w:cs="TimesNewRomanPSMT"/>
          <w:sz w:val="24"/>
          <w:szCs w:val="24"/>
        </w:rPr>
        <w:tab/>
      </w:r>
      <w:r w:rsidRPr="000255B0">
        <w:rPr>
          <w:rFonts w:asciiTheme="majorHAnsi" w:hAnsiTheme="majorHAnsi" w:cs="TimesNewRomanPSMT"/>
          <w:sz w:val="24"/>
          <w:szCs w:val="24"/>
        </w:rPr>
        <w:t xml:space="preserve">wayne.sexton@tcatoneida.edu </w:t>
      </w:r>
    </w:p>
    <w:p w14:paraId="0D325B4C" w14:textId="283858AF" w:rsidR="000255B0" w:rsidRPr="009D2193" w:rsidRDefault="000255B0" w:rsidP="000255B0">
      <w:pPr>
        <w:autoSpaceDE w:val="0"/>
        <w:autoSpaceDN w:val="0"/>
        <w:adjustRightInd w:val="0"/>
        <w:spacing w:after="0" w:line="240" w:lineRule="auto"/>
        <w:ind w:firstLine="720"/>
        <w:rPr>
          <w:rFonts w:asciiTheme="majorHAnsi" w:hAnsiTheme="majorHAnsi" w:cs="TimesNewRomanPSMT"/>
          <w:sz w:val="24"/>
          <w:szCs w:val="24"/>
        </w:rPr>
      </w:pPr>
      <w:r w:rsidRPr="000255B0">
        <w:rPr>
          <w:rFonts w:asciiTheme="majorHAnsi" w:hAnsiTheme="majorHAnsi" w:cs="TimesNewRomanPSMT"/>
          <w:sz w:val="24"/>
          <w:szCs w:val="24"/>
        </w:rPr>
        <w:t xml:space="preserve">Janet Watson, </w:t>
      </w:r>
      <w:r w:rsidR="007C1D72">
        <w:rPr>
          <w:rFonts w:asciiTheme="majorHAnsi" w:hAnsiTheme="majorHAnsi" w:cs="TimesNewRomanPSMT"/>
          <w:sz w:val="24"/>
          <w:szCs w:val="24"/>
        </w:rPr>
        <w:t>Student Services</w:t>
      </w:r>
      <w:r w:rsidRPr="000255B0">
        <w:rPr>
          <w:rFonts w:asciiTheme="majorHAnsi" w:hAnsiTheme="majorHAnsi" w:cs="TimesNewRomanPSMT"/>
          <w:sz w:val="24"/>
          <w:szCs w:val="24"/>
        </w:rPr>
        <w:t>/SkillsUSA Advisor</w:t>
      </w:r>
      <w:r w:rsidRPr="000255B0">
        <w:rPr>
          <w:rFonts w:asciiTheme="majorHAnsi" w:hAnsiTheme="majorHAnsi" w:cs="TimesNewRomanPSMT"/>
          <w:sz w:val="24"/>
          <w:szCs w:val="24"/>
        </w:rPr>
        <w:tab/>
      </w:r>
      <w:r w:rsidRPr="000255B0">
        <w:rPr>
          <w:rFonts w:asciiTheme="majorHAnsi" w:hAnsiTheme="majorHAnsi" w:cs="TimesNewRomanPSMT"/>
          <w:sz w:val="24"/>
          <w:szCs w:val="24"/>
        </w:rPr>
        <w:tab/>
        <w:t>jwatson@tcatoneida.edu</w:t>
      </w:r>
    </w:p>
    <w:p w14:paraId="5BDB0CEC" w14:textId="77777777" w:rsidR="00133F0A" w:rsidRPr="009D2193" w:rsidRDefault="00133F0A" w:rsidP="009D2193">
      <w:pPr>
        <w:autoSpaceDE w:val="0"/>
        <w:autoSpaceDN w:val="0"/>
        <w:adjustRightInd w:val="0"/>
        <w:spacing w:after="0" w:line="240" w:lineRule="auto"/>
        <w:rPr>
          <w:rFonts w:asciiTheme="majorHAnsi" w:hAnsiTheme="majorHAnsi" w:cs="TimesNewRomanPSMT"/>
          <w:sz w:val="24"/>
          <w:szCs w:val="24"/>
        </w:rPr>
      </w:pPr>
    </w:p>
    <w:p w14:paraId="226F4695" w14:textId="2D49707E" w:rsidR="00F513FF" w:rsidRPr="009D2193" w:rsidRDefault="008A2A56" w:rsidP="009D2193">
      <w:pPr>
        <w:pStyle w:val="Heading1"/>
        <w:rPr>
          <w:rFonts w:asciiTheme="majorHAnsi" w:hAnsiTheme="majorHAnsi"/>
          <w:color w:val="auto"/>
        </w:rPr>
      </w:pPr>
      <w:bookmarkStart w:id="2" w:name="_Toc146996988"/>
      <w:r w:rsidRPr="009D2193">
        <w:rPr>
          <w:rFonts w:asciiTheme="majorHAnsi" w:hAnsiTheme="majorHAnsi"/>
          <w:color w:val="auto"/>
        </w:rPr>
        <w:t xml:space="preserve">Emergency Notifications and </w:t>
      </w:r>
      <w:r w:rsidR="00F513FF" w:rsidRPr="009D2193">
        <w:rPr>
          <w:rFonts w:asciiTheme="majorHAnsi" w:hAnsiTheme="majorHAnsi"/>
          <w:color w:val="auto"/>
        </w:rPr>
        <w:t>Timely Warning</w:t>
      </w:r>
      <w:r w:rsidR="00A05EB3" w:rsidRPr="009D2193">
        <w:rPr>
          <w:rFonts w:asciiTheme="majorHAnsi" w:hAnsiTheme="majorHAnsi"/>
          <w:color w:val="auto"/>
        </w:rPr>
        <w:t xml:space="preserve"> Notice</w:t>
      </w:r>
      <w:r w:rsidR="00F513FF" w:rsidRPr="009D2193">
        <w:rPr>
          <w:rFonts w:asciiTheme="majorHAnsi" w:hAnsiTheme="majorHAnsi"/>
          <w:color w:val="auto"/>
        </w:rPr>
        <w:t xml:space="preserve">s [34 CFR </w:t>
      </w:r>
      <w:r w:rsidR="00F513FF" w:rsidRPr="009D2193">
        <w:rPr>
          <w:rFonts w:asciiTheme="majorHAnsi" w:eastAsia="Times New Roman" w:hAnsiTheme="majorHAnsi" w:cs="Times New Roman"/>
          <w:color w:val="auto"/>
        </w:rPr>
        <w:t>§</w:t>
      </w:r>
      <w:r w:rsidR="00F513FF" w:rsidRPr="009D2193">
        <w:rPr>
          <w:rFonts w:asciiTheme="majorHAnsi" w:hAnsiTheme="majorHAnsi" w:cs="Times New Roman"/>
          <w:color w:val="auto"/>
        </w:rPr>
        <w:t>668.46(b)(2)(</w:t>
      </w:r>
      <w:proofErr w:type="spellStart"/>
      <w:r w:rsidR="00F513FF" w:rsidRPr="009D2193">
        <w:rPr>
          <w:rFonts w:asciiTheme="majorHAnsi" w:hAnsiTheme="majorHAnsi" w:cs="Times New Roman"/>
          <w:color w:val="auto"/>
        </w:rPr>
        <w:t>i</w:t>
      </w:r>
      <w:proofErr w:type="spellEnd"/>
      <w:r w:rsidR="00F513FF" w:rsidRPr="009D2193">
        <w:rPr>
          <w:rFonts w:asciiTheme="majorHAnsi" w:hAnsiTheme="majorHAnsi" w:cs="Times New Roman"/>
          <w:color w:val="auto"/>
        </w:rPr>
        <w:t>)]</w:t>
      </w:r>
      <w:r w:rsidR="00F513FF" w:rsidRPr="009D2193">
        <w:rPr>
          <w:rFonts w:asciiTheme="majorHAnsi" w:hAnsiTheme="majorHAnsi"/>
          <w:color w:val="auto"/>
        </w:rPr>
        <w:t xml:space="preserve"> (All Campuses)</w:t>
      </w:r>
      <w:bookmarkEnd w:id="2"/>
    </w:p>
    <w:p w14:paraId="21F37B00" w14:textId="77777777" w:rsidR="00F513FF" w:rsidRPr="009D2193" w:rsidRDefault="00F513FF" w:rsidP="009D2193">
      <w:pPr>
        <w:autoSpaceDE w:val="0"/>
        <w:autoSpaceDN w:val="0"/>
        <w:adjustRightInd w:val="0"/>
        <w:spacing w:after="0" w:line="240" w:lineRule="auto"/>
        <w:rPr>
          <w:rFonts w:asciiTheme="majorHAnsi" w:hAnsiTheme="majorHAnsi" w:cs="TimesNewRomanPS-BoldMT"/>
          <w:b/>
          <w:bCs/>
          <w:sz w:val="24"/>
          <w:szCs w:val="24"/>
        </w:rPr>
      </w:pPr>
    </w:p>
    <w:p w14:paraId="1880B613" w14:textId="2BEF0A15" w:rsidR="00EF2FDE" w:rsidRPr="009D2193" w:rsidRDefault="00AA7118" w:rsidP="009D2193">
      <w:pPr>
        <w:autoSpaceDE w:val="0"/>
        <w:autoSpaceDN w:val="0"/>
        <w:adjustRightInd w:val="0"/>
        <w:spacing w:after="0" w:line="240" w:lineRule="auto"/>
        <w:rPr>
          <w:rFonts w:asciiTheme="majorHAnsi" w:hAnsiTheme="majorHAnsi"/>
          <w:sz w:val="24"/>
          <w:szCs w:val="24"/>
        </w:rPr>
      </w:pPr>
      <w:r w:rsidRPr="009D2193">
        <w:rPr>
          <w:rFonts w:asciiTheme="majorHAnsi" w:hAnsiTheme="majorHAnsi"/>
          <w:sz w:val="24"/>
          <w:szCs w:val="24"/>
        </w:rPr>
        <w:t xml:space="preserve">The </w:t>
      </w:r>
      <w:r w:rsidR="00B91A25" w:rsidRPr="009D2193">
        <w:rPr>
          <w:rFonts w:asciiTheme="majorHAnsi" w:hAnsiTheme="majorHAnsi"/>
          <w:sz w:val="24"/>
          <w:szCs w:val="24"/>
        </w:rPr>
        <w:t xml:space="preserve">TCAT </w:t>
      </w:r>
      <w:r w:rsidRPr="009D2193">
        <w:rPr>
          <w:rFonts w:asciiTheme="majorHAnsi" w:hAnsiTheme="majorHAnsi"/>
          <w:sz w:val="24"/>
          <w:szCs w:val="24"/>
        </w:rPr>
        <w:t xml:space="preserve">will issue </w:t>
      </w:r>
      <w:r w:rsidR="00EF6773" w:rsidRPr="009D2193">
        <w:rPr>
          <w:rFonts w:asciiTheme="majorHAnsi" w:hAnsiTheme="majorHAnsi"/>
          <w:sz w:val="24"/>
          <w:szCs w:val="24"/>
        </w:rPr>
        <w:t xml:space="preserve">an emergency notification </w:t>
      </w:r>
      <w:r w:rsidR="000E6119" w:rsidRPr="009D2193">
        <w:rPr>
          <w:rFonts w:asciiTheme="majorHAnsi" w:hAnsiTheme="majorHAnsi"/>
          <w:sz w:val="24"/>
          <w:szCs w:val="24"/>
        </w:rPr>
        <w:t xml:space="preserve">in the event of </w:t>
      </w:r>
      <w:r w:rsidR="00EF6773" w:rsidRPr="009D2193">
        <w:rPr>
          <w:rFonts w:asciiTheme="majorHAnsi" w:hAnsiTheme="majorHAnsi"/>
          <w:sz w:val="24"/>
          <w:szCs w:val="24"/>
        </w:rPr>
        <w:t>an immediate threat to the health or safety of studen</w:t>
      </w:r>
      <w:r w:rsidR="002A5D11" w:rsidRPr="009D2193">
        <w:rPr>
          <w:rFonts w:asciiTheme="majorHAnsi" w:hAnsiTheme="majorHAnsi"/>
          <w:sz w:val="24"/>
          <w:szCs w:val="24"/>
        </w:rPr>
        <w:t>t</w:t>
      </w:r>
      <w:r w:rsidR="001C2698" w:rsidRPr="009D2193">
        <w:rPr>
          <w:rFonts w:asciiTheme="majorHAnsi" w:hAnsiTheme="majorHAnsi"/>
          <w:sz w:val="24"/>
          <w:szCs w:val="24"/>
        </w:rPr>
        <w:t>s</w:t>
      </w:r>
      <w:r w:rsidR="00EF6773" w:rsidRPr="009D2193">
        <w:rPr>
          <w:rFonts w:asciiTheme="majorHAnsi" w:hAnsiTheme="majorHAnsi"/>
          <w:sz w:val="24"/>
          <w:szCs w:val="24"/>
        </w:rPr>
        <w:t xml:space="preserve"> or employees occurring on campus.  </w:t>
      </w:r>
      <w:r w:rsidR="003B7F63" w:rsidRPr="009D2193">
        <w:rPr>
          <w:rFonts w:asciiTheme="majorHAnsi" w:hAnsiTheme="majorHAnsi"/>
          <w:sz w:val="24"/>
          <w:szCs w:val="24"/>
        </w:rPr>
        <w:t>Examples include a building fire, hazardous material spill</w:t>
      </w:r>
      <w:r w:rsidR="00EF2FDE" w:rsidRPr="009D2193">
        <w:rPr>
          <w:rFonts w:asciiTheme="majorHAnsi" w:hAnsiTheme="majorHAnsi"/>
          <w:sz w:val="24"/>
          <w:szCs w:val="24"/>
        </w:rPr>
        <w:t xml:space="preserve"> affecting a large area, tornado or other severe weather </w:t>
      </w:r>
      <w:proofErr w:type="gramStart"/>
      <w:r w:rsidR="001C2698" w:rsidRPr="009D2193">
        <w:rPr>
          <w:rFonts w:asciiTheme="majorHAnsi" w:hAnsiTheme="majorHAnsi"/>
          <w:sz w:val="24"/>
          <w:szCs w:val="24"/>
        </w:rPr>
        <w:t>event</w:t>
      </w:r>
      <w:proofErr w:type="gramEnd"/>
      <w:r w:rsidR="00EF2FDE" w:rsidRPr="009D2193">
        <w:rPr>
          <w:rFonts w:asciiTheme="majorHAnsi" w:hAnsiTheme="majorHAnsi"/>
          <w:sz w:val="24"/>
          <w:szCs w:val="24"/>
        </w:rPr>
        <w:t xml:space="preserve">, or an active shooter on campus. </w:t>
      </w:r>
    </w:p>
    <w:p w14:paraId="4EEFDAA3" w14:textId="77777777" w:rsidR="00EF2FDE" w:rsidRPr="009D2193" w:rsidRDefault="00EF2FDE" w:rsidP="009D2193">
      <w:pPr>
        <w:autoSpaceDE w:val="0"/>
        <w:autoSpaceDN w:val="0"/>
        <w:adjustRightInd w:val="0"/>
        <w:spacing w:after="0" w:line="240" w:lineRule="auto"/>
        <w:rPr>
          <w:rFonts w:asciiTheme="majorHAnsi" w:hAnsiTheme="majorHAnsi"/>
          <w:sz w:val="24"/>
          <w:szCs w:val="24"/>
        </w:rPr>
      </w:pPr>
    </w:p>
    <w:p w14:paraId="05C168E0" w14:textId="3D628FE0" w:rsidR="00B81E84" w:rsidRPr="009D2193" w:rsidRDefault="002A5D11" w:rsidP="009D2193">
      <w:pPr>
        <w:autoSpaceDE w:val="0"/>
        <w:autoSpaceDN w:val="0"/>
        <w:adjustRightInd w:val="0"/>
        <w:spacing w:after="0" w:line="240" w:lineRule="auto"/>
        <w:rPr>
          <w:rFonts w:asciiTheme="majorHAnsi" w:hAnsiTheme="majorHAnsi" w:cs="TimesNewRomanPSMT"/>
          <w:sz w:val="24"/>
          <w:szCs w:val="24"/>
        </w:rPr>
      </w:pPr>
      <w:r w:rsidRPr="009D2193">
        <w:rPr>
          <w:rFonts w:asciiTheme="majorHAnsi" w:hAnsiTheme="majorHAnsi"/>
          <w:sz w:val="24"/>
          <w:szCs w:val="24"/>
        </w:rPr>
        <w:t>The TCAT will issue a timely warning notic</w:t>
      </w:r>
      <w:r w:rsidR="00A96147" w:rsidRPr="009D2193">
        <w:rPr>
          <w:rFonts w:asciiTheme="majorHAnsi" w:hAnsiTheme="majorHAnsi"/>
          <w:sz w:val="24"/>
          <w:szCs w:val="24"/>
        </w:rPr>
        <w:t xml:space="preserve">e </w:t>
      </w:r>
      <w:r w:rsidR="007A2A46" w:rsidRPr="009D2193">
        <w:rPr>
          <w:rFonts w:asciiTheme="majorHAnsi" w:hAnsiTheme="majorHAnsi"/>
          <w:sz w:val="24"/>
          <w:szCs w:val="24"/>
        </w:rPr>
        <w:t xml:space="preserve">to the campus community in </w:t>
      </w:r>
      <w:r w:rsidR="00F85D1C" w:rsidRPr="009D2193">
        <w:rPr>
          <w:rFonts w:asciiTheme="majorHAnsi" w:hAnsiTheme="majorHAnsi"/>
          <w:sz w:val="24"/>
          <w:szCs w:val="24"/>
        </w:rPr>
        <w:t>a</w:t>
      </w:r>
      <w:r w:rsidR="007A2A46" w:rsidRPr="009D2193">
        <w:rPr>
          <w:rFonts w:asciiTheme="majorHAnsi" w:hAnsiTheme="majorHAnsi"/>
          <w:sz w:val="24"/>
          <w:szCs w:val="24"/>
        </w:rPr>
        <w:t xml:space="preserve"> timely manner of specific crimes that occurred on campus.  The purpose of a timely warning notice is to offer safety tips and information to aid in the prevention of similar crimes.  </w:t>
      </w:r>
      <w:r w:rsidR="00C53DF8" w:rsidRPr="009D2193">
        <w:rPr>
          <w:rFonts w:asciiTheme="majorHAnsi" w:hAnsiTheme="majorHAnsi"/>
          <w:sz w:val="24"/>
          <w:szCs w:val="24"/>
        </w:rPr>
        <w:t>A timely warning notice will not be issued</w:t>
      </w:r>
      <w:r w:rsidR="00216635" w:rsidRPr="009D2193">
        <w:rPr>
          <w:rFonts w:asciiTheme="majorHAnsi" w:hAnsiTheme="majorHAnsi"/>
          <w:sz w:val="24"/>
          <w:szCs w:val="24"/>
        </w:rPr>
        <w:t xml:space="preserve"> for the circumstances </w:t>
      </w:r>
      <w:r w:rsidR="000838D6" w:rsidRPr="009D2193">
        <w:rPr>
          <w:rFonts w:asciiTheme="majorHAnsi" w:hAnsiTheme="majorHAnsi"/>
          <w:sz w:val="24"/>
          <w:szCs w:val="24"/>
        </w:rPr>
        <w:t xml:space="preserve">that led </w:t>
      </w:r>
      <w:r w:rsidR="00216635" w:rsidRPr="009D2193">
        <w:rPr>
          <w:rFonts w:asciiTheme="majorHAnsi" w:hAnsiTheme="majorHAnsi"/>
          <w:sz w:val="24"/>
          <w:szCs w:val="24"/>
        </w:rPr>
        <w:t xml:space="preserve">to issuance of an emergency notification. </w:t>
      </w:r>
    </w:p>
    <w:p w14:paraId="6AF6C8FF" w14:textId="77777777" w:rsidR="00B77FA6" w:rsidRPr="009D2193" w:rsidRDefault="00B77FA6" w:rsidP="009D2193">
      <w:pPr>
        <w:autoSpaceDE w:val="0"/>
        <w:autoSpaceDN w:val="0"/>
        <w:adjustRightInd w:val="0"/>
        <w:spacing w:after="0" w:line="240" w:lineRule="auto"/>
        <w:rPr>
          <w:rFonts w:asciiTheme="majorHAnsi" w:hAnsiTheme="majorHAnsi"/>
          <w:b/>
          <w:bCs/>
          <w:sz w:val="24"/>
          <w:szCs w:val="24"/>
        </w:rPr>
      </w:pPr>
    </w:p>
    <w:p w14:paraId="179A0F15" w14:textId="3AAD7CB6" w:rsidR="004D1125" w:rsidRPr="009D2193" w:rsidRDefault="00B77FA6" w:rsidP="009D2193">
      <w:pPr>
        <w:autoSpaceDE w:val="0"/>
        <w:autoSpaceDN w:val="0"/>
        <w:adjustRightInd w:val="0"/>
        <w:spacing w:after="0" w:line="240" w:lineRule="auto"/>
        <w:rPr>
          <w:rFonts w:asciiTheme="majorHAnsi" w:hAnsiTheme="majorHAnsi"/>
          <w:i/>
          <w:iCs/>
          <w:sz w:val="24"/>
          <w:szCs w:val="24"/>
        </w:rPr>
      </w:pPr>
      <w:r w:rsidRPr="009D2193">
        <w:rPr>
          <w:rFonts w:asciiTheme="majorHAnsi" w:hAnsiTheme="majorHAnsi"/>
          <w:b/>
          <w:bCs/>
          <w:i/>
          <w:iCs/>
          <w:sz w:val="24"/>
          <w:szCs w:val="24"/>
        </w:rPr>
        <w:t>Process for Confirmation</w:t>
      </w:r>
    </w:p>
    <w:p w14:paraId="183266E7" w14:textId="77777777" w:rsidR="004D1125" w:rsidRPr="009D2193" w:rsidRDefault="004D1125" w:rsidP="009D2193">
      <w:pPr>
        <w:autoSpaceDE w:val="0"/>
        <w:autoSpaceDN w:val="0"/>
        <w:adjustRightInd w:val="0"/>
        <w:spacing w:after="0" w:line="240" w:lineRule="auto"/>
        <w:rPr>
          <w:rFonts w:asciiTheme="majorHAnsi" w:hAnsiTheme="majorHAnsi"/>
          <w:sz w:val="24"/>
          <w:szCs w:val="24"/>
        </w:rPr>
      </w:pPr>
    </w:p>
    <w:p w14:paraId="59AB3709" w14:textId="77777777" w:rsidR="00956D67" w:rsidRPr="009D2193" w:rsidRDefault="004D1125" w:rsidP="009D2193">
      <w:pPr>
        <w:pStyle w:val="Default"/>
        <w:rPr>
          <w:rFonts w:asciiTheme="majorHAnsi" w:eastAsiaTheme="minorEastAsia" w:hAnsiTheme="majorHAnsi" w:cs="Cambria"/>
        </w:rPr>
      </w:pPr>
      <w:r w:rsidRPr="009D2193">
        <w:rPr>
          <w:rFonts w:asciiTheme="majorHAnsi" w:hAnsiTheme="majorHAnsi"/>
        </w:rPr>
        <w:t xml:space="preserve">The President of the institution </w:t>
      </w:r>
      <w:r w:rsidR="00545538" w:rsidRPr="009D2193">
        <w:rPr>
          <w:rFonts w:asciiTheme="majorHAnsi" w:hAnsiTheme="majorHAnsi"/>
        </w:rPr>
        <w:t xml:space="preserve">(or designee in the President’s absence) is </w:t>
      </w:r>
      <w:r w:rsidR="008310E4" w:rsidRPr="009D2193">
        <w:rPr>
          <w:rFonts w:asciiTheme="majorHAnsi" w:eastAsiaTheme="minorEastAsia" w:hAnsiTheme="majorHAnsi" w:cs="Cambria"/>
        </w:rPr>
        <w:t>responsible for confirming emergencies or dangerous situations after receiving input from knowledgeable sources pertaining to the situation at hand. Once confirmed, the President will issue orders to release emergency notifications</w:t>
      </w:r>
      <w:r w:rsidR="004728F2" w:rsidRPr="009D2193">
        <w:rPr>
          <w:rFonts w:asciiTheme="majorHAnsi" w:eastAsiaTheme="minorEastAsia" w:hAnsiTheme="majorHAnsi" w:cs="Cambria"/>
        </w:rPr>
        <w:t xml:space="preserve"> and/or timely warning notices</w:t>
      </w:r>
      <w:r w:rsidR="008310E4" w:rsidRPr="009D2193">
        <w:rPr>
          <w:rFonts w:asciiTheme="majorHAnsi" w:eastAsiaTheme="minorEastAsia" w:hAnsiTheme="majorHAnsi" w:cs="Cambria"/>
        </w:rPr>
        <w:t xml:space="preserve"> as needed</w:t>
      </w:r>
      <w:r w:rsidR="003677A5" w:rsidRPr="009D2193">
        <w:rPr>
          <w:rFonts w:asciiTheme="majorHAnsi" w:eastAsiaTheme="minorEastAsia" w:hAnsiTheme="majorHAnsi" w:cs="Cambria"/>
        </w:rPr>
        <w:t>.</w:t>
      </w:r>
      <w:r w:rsidR="008310E4" w:rsidRPr="009D2193">
        <w:rPr>
          <w:rFonts w:asciiTheme="majorHAnsi" w:eastAsiaTheme="minorEastAsia" w:hAnsiTheme="majorHAnsi" w:cs="Cambria"/>
        </w:rPr>
        <w:t xml:space="preserve"> </w:t>
      </w:r>
      <w:r w:rsidR="00BF0BE2" w:rsidRPr="009D2193">
        <w:rPr>
          <w:rFonts w:asciiTheme="majorHAnsi" w:eastAsiaTheme="minorEastAsia" w:hAnsiTheme="majorHAnsi" w:cs="Cambria"/>
        </w:rPr>
        <w:t xml:space="preserve">In addition to the President, the following individuals may be </w:t>
      </w:r>
      <w:r w:rsidR="001671EB" w:rsidRPr="009D2193">
        <w:rPr>
          <w:rFonts w:asciiTheme="majorHAnsi" w:eastAsiaTheme="minorEastAsia" w:hAnsiTheme="majorHAnsi" w:cs="Cambria"/>
        </w:rPr>
        <w:t xml:space="preserve">involved in the decision whether to issue timely warning notifications and/or emergency notifications, as well as the preparation and dissemination of the notifications.  </w:t>
      </w:r>
    </w:p>
    <w:p w14:paraId="65727BB5" w14:textId="77777777" w:rsidR="00956D67" w:rsidRDefault="00956D67" w:rsidP="009D2193">
      <w:pPr>
        <w:pStyle w:val="Default"/>
        <w:rPr>
          <w:rFonts w:asciiTheme="majorHAnsi" w:eastAsiaTheme="minorEastAsia" w:hAnsiTheme="majorHAnsi" w:cs="Cambria"/>
        </w:rPr>
      </w:pPr>
    </w:p>
    <w:p w14:paraId="7E6BA297" w14:textId="03B4059C" w:rsidR="00D32257" w:rsidRDefault="00D32257" w:rsidP="009D2193">
      <w:pPr>
        <w:pStyle w:val="Default"/>
        <w:rPr>
          <w:rFonts w:asciiTheme="majorHAnsi" w:eastAsiaTheme="minorEastAsia" w:hAnsiTheme="majorHAnsi" w:cs="Cambria"/>
        </w:rPr>
      </w:pPr>
      <w:r>
        <w:rPr>
          <w:rFonts w:asciiTheme="majorHAnsi" w:eastAsiaTheme="minorEastAsia" w:hAnsiTheme="majorHAnsi" w:cs="Cambria"/>
        </w:rPr>
        <w:lastRenderedPageBreak/>
        <w:tab/>
      </w:r>
      <w:r w:rsidR="00890E37">
        <w:rPr>
          <w:rFonts w:asciiTheme="majorHAnsi" w:eastAsiaTheme="minorEastAsia" w:hAnsiTheme="majorHAnsi" w:cs="Cambria"/>
        </w:rPr>
        <w:t>Tim Smith</w:t>
      </w:r>
      <w:r>
        <w:rPr>
          <w:rFonts w:asciiTheme="majorHAnsi" w:eastAsiaTheme="minorEastAsia" w:hAnsiTheme="majorHAnsi" w:cs="Cambria"/>
        </w:rPr>
        <w:t>, Vice President, TCAT Oneida/Huntsville</w:t>
      </w:r>
    </w:p>
    <w:p w14:paraId="3D4ADCE4" w14:textId="757CF755" w:rsidR="00D32257" w:rsidRDefault="00D32257" w:rsidP="009D2193">
      <w:pPr>
        <w:pStyle w:val="Default"/>
        <w:rPr>
          <w:rFonts w:asciiTheme="majorHAnsi" w:eastAsiaTheme="minorEastAsia" w:hAnsiTheme="majorHAnsi" w:cs="Cambria"/>
        </w:rPr>
      </w:pPr>
      <w:r>
        <w:rPr>
          <w:rFonts w:asciiTheme="majorHAnsi" w:eastAsiaTheme="minorEastAsia" w:hAnsiTheme="majorHAnsi" w:cs="Cambria"/>
        </w:rPr>
        <w:tab/>
        <w:t>Ricky Jeffers, RSCC Officer serving TCAT Oneida/Huntsville</w:t>
      </w:r>
    </w:p>
    <w:p w14:paraId="2F1DD98A" w14:textId="7E6200DE" w:rsidR="00D32257" w:rsidRPr="009D2193" w:rsidRDefault="00D32257" w:rsidP="009D2193">
      <w:pPr>
        <w:pStyle w:val="Default"/>
        <w:rPr>
          <w:rFonts w:asciiTheme="majorHAnsi" w:eastAsiaTheme="minorEastAsia" w:hAnsiTheme="majorHAnsi" w:cs="Cambria"/>
        </w:rPr>
      </w:pPr>
      <w:r>
        <w:rPr>
          <w:rFonts w:asciiTheme="majorHAnsi" w:eastAsiaTheme="minorEastAsia" w:hAnsiTheme="majorHAnsi" w:cs="Cambria"/>
        </w:rPr>
        <w:tab/>
        <w:t xml:space="preserve">Danny Wright, Chief of Police, Roane State Community College </w:t>
      </w:r>
    </w:p>
    <w:p w14:paraId="0296FED1" w14:textId="77777777" w:rsidR="00545538" w:rsidRPr="009D2193" w:rsidRDefault="00545538" w:rsidP="009D2193">
      <w:pPr>
        <w:autoSpaceDE w:val="0"/>
        <w:autoSpaceDN w:val="0"/>
        <w:adjustRightInd w:val="0"/>
        <w:spacing w:after="0" w:line="240" w:lineRule="auto"/>
        <w:rPr>
          <w:rFonts w:asciiTheme="majorHAnsi" w:hAnsiTheme="majorHAnsi" w:cs="Cambria"/>
          <w:color w:val="000000"/>
          <w:sz w:val="24"/>
          <w:szCs w:val="24"/>
        </w:rPr>
      </w:pPr>
    </w:p>
    <w:p w14:paraId="3071EE0A" w14:textId="3FAA6153" w:rsidR="008310E4" w:rsidRPr="009D2193" w:rsidRDefault="008310E4" w:rsidP="009D2193">
      <w:pPr>
        <w:autoSpaceDE w:val="0"/>
        <w:autoSpaceDN w:val="0"/>
        <w:adjustRightInd w:val="0"/>
        <w:spacing w:after="0" w:line="240" w:lineRule="auto"/>
        <w:rPr>
          <w:rFonts w:asciiTheme="majorHAnsi" w:hAnsiTheme="majorHAnsi" w:cs="Cambria"/>
          <w:color w:val="000000"/>
          <w:sz w:val="24"/>
          <w:szCs w:val="24"/>
        </w:rPr>
      </w:pPr>
      <w:r w:rsidRPr="009D2193">
        <w:rPr>
          <w:rFonts w:asciiTheme="majorHAnsi" w:hAnsiTheme="majorHAnsi" w:cs="Cambria"/>
          <w:color w:val="000000"/>
          <w:sz w:val="24"/>
          <w:szCs w:val="24"/>
        </w:rPr>
        <w:t xml:space="preserve">All employees </w:t>
      </w:r>
      <w:proofErr w:type="gramStart"/>
      <w:r w:rsidRPr="009D2193">
        <w:rPr>
          <w:rFonts w:asciiTheme="majorHAnsi" w:hAnsiTheme="majorHAnsi" w:cs="Cambria"/>
          <w:color w:val="000000"/>
          <w:sz w:val="24"/>
          <w:szCs w:val="24"/>
        </w:rPr>
        <w:t>have the ability to</w:t>
      </w:r>
      <w:proofErr w:type="gramEnd"/>
      <w:r w:rsidRPr="009D2193">
        <w:rPr>
          <w:rFonts w:asciiTheme="majorHAnsi" w:hAnsiTheme="majorHAnsi" w:cs="Cambria"/>
          <w:color w:val="000000"/>
          <w:sz w:val="24"/>
          <w:szCs w:val="24"/>
        </w:rPr>
        <w:t xml:space="preserve"> contact the President directly with information related to emergencies and dangerous situations</w:t>
      </w:r>
      <w:r w:rsidR="000E2697" w:rsidRPr="009D2193">
        <w:rPr>
          <w:rFonts w:asciiTheme="majorHAnsi" w:hAnsiTheme="majorHAnsi" w:cs="Cambria"/>
          <w:color w:val="000000"/>
          <w:sz w:val="24"/>
          <w:szCs w:val="24"/>
        </w:rPr>
        <w:t>,</w:t>
      </w:r>
      <w:r w:rsidRPr="009D2193">
        <w:rPr>
          <w:rFonts w:asciiTheme="majorHAnsi" w:hAnsiTheme="majorHAnsi" w:cs="Cambria"/>
          <w:color w:val="000000"/>
          <w:sz w:val="24"/>
          <w:szCs w:val="24"/>
        </w:rPr>
        <w:t xml:space="preserve"> or information may be submitted to </w:t>
      </w:r>
      <w:r w:rsidR="00F803CA" w:rsidRPr="009D2193">
        <w:rPr>
          <w:rFonts w:asciiTheme="majorHAnsi" w:hAnsiTheme="majorHAnsi" w:cs="Cambria"/>
          <w:color w:val="000000"/>
          <w:sz w:val="24"/>
          <w:szCs w:val="24"/>
        </w:rPr>
        <w:t>the</w:t>
      </w:r>
      <w:r w:rsidR="009D7539" w:rsidRPr="009D2193">
        <w:rPr>
          <w:rFonts w:asciiTheme="majorHAnsi" w:hAnsiTheme="majorHAnsi" w:cs="Cambria"/>
          <w:color w:val="000000"/>
          <w:sz w:val="24"/>
          <w:szCs w:val="24"/>
        </w:rPr>
        <w:t xml:space="preserve"> CSAs identified above.</w:t>
      </w:r>
      <w:r w:rsidRPr="009D2193">
        <w:rPr>
          <w:rFonts w:asciiTheme="majorHAnsi" w:hAnsiTheme="majorHAnsi" w:cs="Cambria"/>
          <w:color w:val="000000"/>
          <w:sz w:val="24"/>
          <w:szCs w:val="24"/>
        </w:rPr>
        <w:t xml:space="preserve"> </w:t>
      </w:r>
    </w:p>
    <w:p w14:paraId="19F14DE6" w14:textId="77777777" w:rsidR="00575E96" w:rsidRPr="009D2193" w:rsidRDefault="00575E96" w:rsidP="009D2193">
      <w:pPr>
        <w:autoSpaceDE w:val="0"/>
        <w:autoSpaceDN w:val="0"/>
        <w:adjustRightInd w:val="0"/>
        <w:spacing w:after="0" w:line="240" w:lineRule="auto"/>
        <w:rPr>
          <w:rFonts w:asciiTheme="majorHAnsi" w:hAnsiTheme="majorHAnsi" w:cs="Cambria"/>
          <w:b/>
          <w:bCs/>
          <w:color w:val="000000"/>
          <w:sz w:val="24"/>
          <w:szCs w:val="24"/>
        </w:rPr>
      </w:pPr>
    </w:p>
    <w:p w14:paraId="1DC5B1E1" w14:textId="43A0BA6F" w:rsidR="008310E4" w:rsidRPr="009D2193" w:rsidRDefault="008310E4" w:rsidP="009D2193">
      <w:pPr>
        <w:autoSpaceDE w:val="0"/>
        <w:autoSpaceDN w:val="0"/>
        <w:adjustRightInd w:val="0"/>
        <w:spacing w:after="0" w:line="240" w:lineRule="auto"/>
        <w:rPr>
          <w:rFonts w:asciiTheme="majorHAnsi" w:hAnsiTheme="majorHAnsi" w:cs="Cambria"/>
          <w:i/>
          <w:iCs/>
          <w:color w:val="000000"/>
          <w:sz w:val="24"/>
          <w:szCs w:val="24"/>
        </w:rPr>
      </w:pPr>
      <w:r w:rsidRPr="009D2193">
        <w:rPr>
          <w:rFonts w:asciiTheme="majorHAnsi" w:hAnsiTheme="majorHAnsi" w:cs="Cambria"/>
          <w:b/>
          <w:bCs/>
          <w:i/>
          <w:iCs/>
          <w:color w:val="000000"/>
          <w:sz w:val="24"/>
          <w:szCs w:val="24"/>
        </w:rPr>
        <w:t xml:space="preserve">Decisions to Notify </w:t>
      </w:r>
      <w:r w:rsidR="00FD2DB3" w:rsidRPr="009D2193">
        <w:rPr>
          <w:rFonts w:asciiTheme="majorHAnsi" w:hAnsiTheme="majorHAnsi" w:cs="Cambria"/>
          <w:b/>
          <w:bCs/>
          <w:i/>
          <w:iCs/>
          <w:color w:val="000000"/>
          <w:sz w:val="24"/>
          <w:szCs w:val="24"/>
        </w:rPr>
        <w:t xml:space="preserve">Certain Campuses </w:t>
      </w:r>
    </w:p>
    <w:p w14:paraId="7539DD8C" w14:textId="77777777" w:rsidR="00575E96" w:rsidRPr="009D2193" w:rsidRDefault="00575E96" w:rsidP="009D2193">
      <w:pPr>
        <w:autoSpaceDE w:val="0"/>
        <w:autoSpaceDN w:val="0"/>
        <w:adjustRightInd w:val="0"/>
        <w:spacing w:after="0" w:line="240" w:lineRule="auto"/>
        <w:rPr>
          <w:rFonts w:asciiTheme="majorHAnsi" w:hAnsiTheme="majorHAnsi" w:cs="Cambria"/>
          <w:color w:val="000000"/>
          <w:sz w:val="24"/>
          <w:szCs w:val="24"/>
        </w:rPr>
      </w:pPr>
    </w:p>
    <w:p w14:paraId="4445B9B6" w14:textId="2B7AE78B" w:rsidR="008310E4" w:rsidRPr="009D2193" w:rsidRDefault="007A5EB1" w:rsidP="009D2193">
      <w:pPr>
        <w:autoSpaceDE w:val="0"/>
        <w:autoSpaceDN w:val="0"/>
        <w:adjustRightInd w:val="0"/>
        <w:spacing w:after="0" w:line="240" w:lineRule="auto"/>
        <w:rPr>
          <w:rFonts w:asciiTheme="majorHAnsi" w:hAnsiTheme="majorHAnsi" w:cs="Cambria"/>
          <w:color w:val="000000"/>
          <w:sz w:val="24"/>
          <w:szCs w:val="24"/>
        </w:rPr>
      </w:pPr>
      <w:r w:rsidRPr="009D2193">
        <w:rPr>
          <w:rFonts w:asciiTheme="majorHAnsi" w:hAnsiTheme="majorHAnsi" w:cs="Cambria"/>
          <w:color w:val="000000"/>
          <w:sz w:val="24"/>
          <w:szCs w:val="24"/>
        </w:rPr>
        <w:t xml:space="preserve">The </w:t>
      </w:r>
      <w:r w:rsidR="008310E4" w:rsidRPr="009D2193">
        <w:rPr>
          <w:rFonts w:asciiTheme="majorHAnsi" w:hAnsiTheme="majorHAnsi" w:cs="Cambria"/>
          <w:color w:val="000000"/>
          <w:sz w:val="24"/>
          <w:szCs w:val="24"/>
        </w:rPr>
        <w:t xml:space="preserve">TCAT will notify students, employees, and staff based on the assessed need. In the case of large segments </w:t>
      </w:r>
      <w:r w:rsidR="00AE0796" w:rsidRPr="009D2193">
        <w:rPr>
          <w:rFonts w:asciiTheme="majorHAnsi" w:hAnsiTheme="majorHAnsi" w:cs="Cambria"/>
          <w:color w:val="000000"/>
          <w:sz w:val="24"/>
          <w:szCs w:val="24"/>
        </w:rPr>
        <w:t xml:space="preserve">of the TCAT population </w:t>
      </w:r>
      <w:r w:rsidR="008310E4" w:rsidRPr="009D2193">
        <w:rPr>
          <w:rFonts w:asciiTheme="majorHAnsi" w:hAnsiTheme="majorHAnsi" w:cs="Cambria"/>
          <w:color w:val="000000"/>
          <w:sz w:val="24"/>
          <w:szCs w:val="24"/>
        </w:rPr>
        <w:t xml:space="preserve">being affected, notifications may be made to all campuses. Notifications may be made to individual campuses when </w:t>
      </w:r>
      <w:r w:rsidR="001201F0" w:rsidRPr="009D2193">
        <w:rPr>
          <w:rFonts w:asciiTheme="majorHAnsi" w:hAnsiTheme="majorHAnsi" w:cs="Cambria"/>
          <w:color w:val="000000"/>
          <w:sz w:val="24"/>
          <w:szCs w:val="24"/>
        </w:rPr>
        <w:t xml:space="preserve">conditions causing the notice are </w:t>
      </w:r>
      <w:r w:rsidR="008310E4" w:rsidRPr="009D2193">
        <w:rPr>
          <w:rFonts w:asciiTheme="majorHAnsi" w:hAnsiTheme="majorHAnsi" w:cs="Cambria"/>
          <w:color w:val="000000"/>
          <w:sz w:val="24"/>
          <w:szCs w:val="24"/>
        </w:rPr>
        <w:t xml:space="preserve">localized; however, a continuing assessment of situations may warrant additional notifications to other segments of the community. </w:t>
      </w:r>
    </w:p>
    <w:p w14:paraId="2497AA49" w14:textId="77777777" w:rsidR="00575E96" w:rsidRPr="009D2193" w:rsidRDefault="00575E96" w:rsidP="009D2193">
      <w:pPr>
        <w:autoSpaceDE w:val="0"/>
        <w:autoSpaceDN w:val="0"/>
        <w:adjustRightInd w:val="0"/>
        <w:spacing w:after="0" w:line="240" w:lineRule="auto"/>
        <w:rPr>
          <w:rFonts w:asciiTheme="majorHAnsi" w:hAnsiTheme="majorHAnsi" w:cs="Cambria"/>
          <w:b/>
          <w:bCs/>
          <w:color w:val="000000"/>
          <w:sz w:val="24"/>
          <w:szCs w:val="24"/>
        </w:rPr>
      </w:pPr>
    </w:p>
    <w:p w14:paraId="41F26511" w14:textId="47F5324E" w:rsidR="008310E4" w:rsidRPr="009D2193" w:rsidRDefault="008310E4" w:rsidP="009D2193">
      <w:pPr>
        <w:autoSpaceDE w:val="0"/>
        <w:autoSpaceDN w:val="0"/>
        <w:adjustRightInd w:val="0"/>
        <w:spacing w:after="0" w:line="240" w:lineRule="auto"/>
        <w:rPr>
          <w:rFonts w:asciiTheme="majorHAnsi" w:hAnsiTheme="majorHAnsi" w:cs="Cambria"/>
          <w:i/>
          <w:iCs/>
          <w:color w:val="000000"/>
          <w:sz w:val="24"/>
          <w:szCs w:val="24"/>
        </w:rPr>
      </w:pPr>
      <w:r w:rsidRPr="009D2193">
        <w:rPr>
          <w:rFonts w:asciiTheme="majorHAnsi" w:hAnsiTheme="majorHAnsi" w:cs="Cambria"/>
          <w:b/>
          <w:bCs/>
          <w:i/>
          <w:iCs/>
          <w:color w:val="000000"/>
          <w:sz w:val="24"/>
          <w:szCs w:val="24"/>
        </w:rPr>
        <w:t xml:space="preserve">Content of Notifications </w:t>
      </w:r>
    </w:p>
    <w:p w14:paraId="033AA3A4" w14:textId="77777777" w:rsidR="00575E96" w:rsidRPr="009D2193" w:rsidRDefault="00575E96" w:rsidP="009D2193">
      <w:pPr>
        <w:autoSpaceDE w:val="0"/>
        <w:autoSpaceDN w:val="0"/>
        <w:adjustRightInd w:val="0"/>
        <w:spacing w:after="0" w:line="240" w:lineRule="auto"/>
        <w:rPr>
          <w:rFonts w:asciiTheme="majorHAnsi" w:hAnsiTheme="majorHAnsi" w:cs="Cambria"/>
          <w:color w:val="000000"/>
          <w:sz w:val="24"/>
          <w:szCs w:val="24"/>
        </w:rPr>
      </w:pPr>
    </w:p>
    <w:p w14:paraId="0B1C10E0" w14:textId="696C8517" w:rsidR="008310E4" w:rsidRPr="009D2193" w:rsidRDefault="008310E4" w:rsidP="009D2193">
      <w:pPr>
        <w:autoSpaceDE w:val="0"/>
        <w:autoSpaceDN w:val="0"/>
        <w:adjustRightInd w:val="0"/>
        <w:spacing w:after="0" w:line="240" w:lineRule="auto"/>
        <w:rPr>
          <w:rFonts w:asciiTheme="majorHAnsi" w:hAnsiTheme="majorHAnsi" w:cs="Cambria"/>
          <w:color w:val="000000"/>
          <w:sz w:val="24"/>
          <w:szCs w:val="24"/>
        </w:rPr>
      </w:pPr>
      <w:r w:rsidRPr="009D2193">
        <w:rPr>
          <w:rFonts w:asciiTheme="majorHAnsi" w:hAnsiTheme="majorHAnsi" w:cs="Cambria"/>
          <w:color w:val="000000"/>
          <w:sz w:val="24"/>
          <w:szCs w:val="24"/>
        </w:rPr>
        <w:t xml:space="preserve">The President or the President’s senior staff designee will determine what information will be contained in notifications; depending on the segments being affected, notifications may vary between targets. </w:t>
      </w:r>
    </w:p>
    <w:p w14:paraId="72DD75BA" w14:textId="77777777" w:rsidR="00575E96" w:rsidRPr="009D2193" w:rsidRDefault="00575E96" w:rsidP="009D2193">
      <w:pPr>
        <w:autoSpaceDE w:val="0"/>
        <w:autoSpaceDN w:val="0"/>
        <w:adjustRightInd w:val="0"/>
        <w:spacing w:after="0" w:line="240" w:lineRule="auto"/>
        <w:rPr>
          <w:rFonts w:asciiTheme="majorHAnsi" w:hAnsiTheme="majorHAnsi" w:cs="Cambria"/>
          <w:b/>
          <w:bCs/>
          <w:color w:val="000000"/>
          <w:sz w:val="24"/>
          <w:szCs w:val="24"/>
        </w:rPr>
      </w:pPr>
    </w:p>
    <w:p w14:paraId="4EC010BB" w14:textId="479DFB60" w:rsidR="008310E4" w:rsidRPr="009D2193" w:rsidRDefault="00DA748F" w:rsidP="009D2193">
      <w:pPr>
        <w:autoSpaceDE w:val="0"/>
        <w:autoSpaceDN w:val="0"/>
        <w:adjustRightInd w:val="0"/>
        <w:spacing w:after="0" w:line="240" w:lineRule="auto"/>
        <w:rPr>
          <w:rFonts w:asciiTheme="majorHAnsi" w:hAnsiTheme="majorHAnsi" w:cs="Cambria"/>
          <w:i/>
          <w:iCs/>
          <w:color w:val="000000"/>
          <w:sz w:val="24"/>
          <w:szCs w:val="24"/>
        </w:rPr>
      </w:pPr>
      <w:r w:rsidRPr="009D2193">
        <w:rPr>
          <w:rFonts w:asciiTheme="majorHAnsi" w:hAnsiTheme="majorHAnsi" w:cs="Cambria"/>
          <w:b/>
          <w:bCs/>
          <w:i/>
          <w:iCs/>
          <w:color w:val="000000"/>
          <w:sz w:val="24"/>
          <w:szCs w:val="24"/>
        </w:rPr>
        <w:t>Means of Communication</w:t>
      </w:r>
      <w:r w:rsidR="008310E4" w:rsidRPr="009D2193">
        <w:rPr>
          <w:rFonts w:asciiTheme="majorHAnsi" w:hAnsiTheme="majorHAnsi" w:cs="Cambria"/>
          <w:b/>
          <w:bCs/>
          <w:i/>
          <w:iCs/>
          <w:color w:val="000000"/>
          <w:sz w:val="24"/>
          <w:szCs w:val="24"/>
        </w:rPr>
        <w:t xml:space="preserve"> </w:t>
      </w:r>
    </w:p>
    <w:p w14:paraId="052894A1" w14:textId="77777777" w:rsidR="00575E96" w:rsidRPr="009D2193" w:rsidRDefault="00575E96" w:rsidP="009D2193">
      <w:pPr>
        <w:autoSpaceDE w:val="0"/>
        <w:autoSpaceDN w:val="0"/>
        <w:adjustRightInd w:val="0"/>
        <w:spacing w:after="0" w:line="240" w:lineRule="auto"/>
        <w:rPr>
          <w:rFonts w:asciiTheme="majorHAnsi" w:hAnsiTheme="majorHAnsi" w:cs="Cambria"/>
          <w:color w:val="000000"/>
          <w:sz w:val="24"/>
          <w:szCs w:val="24"/>
        </w:rPr>
      </w:pPr>
    </w:p>
    <w:p w14:paraId="394EA7FB" w14:textId="5026D534" w:rsidR="008310E4" w:rsidRPr="009D2193" w:rsidRDefault="008310E4" w:rsidP="009D2193">
      <w:pPr>
        <w:autoSpaceDE w:val="0"/>
        <w:autoSpaceDN w:val="0"/>
        <w:adjustRightInd w:val="0"/>
        <w:spacing w:after="0" w:line="240" w:lineRule="auto"/>
        <w:rPr>
          <w:rFonts w:asciiTheme="majorHAnsi" w:hAnsiTheme="majorHAnsi" w:cs="Cambria"/>
          <w:color w:val="000000"/>
          <w:sz w:val="24"/>
          <w:szCs w:val="24"/>
        </w:rPr>
      </w:pPr>
      <w:r w:rsidRPr="009D2193">
        <w:rPr>
          <w:rFonts w:asciiTheme="majorHAnsi" w:hAnsiTheme="majorHAnsi" w:cs="Cambria"/>
          <w:color w:val="000000"/>
          <w:sz w:val="24"/>
          <w:szCs w:val="24"/>
        </w:rPr>
        <w:t>Notifications</w:t>
      </w:r>
      <w:r w:rsidR="00066391" w:rsidRPr="009D2193">
        <w:rPr>
          <w:rFonts w:asciiTheme="majorHAnsi" w:hAnsiTheme="majorHAnsi" w:cs="Cambria"/>
          <w:color w:val="000000"/>
          <w:sz w:val="24"/>
          <w:szCs w:val="24"/>
        </w:rPr>
        <w:t xml:space="preserve"> will be disseminated using methods likely to reach members of the campus community.  </w:t>
      </w:r>
      <w:r w:rsidR="001B13B5" w:rsidRPr="009D2193">
        <w:rPr>
          <w:rFonts w:asciiTheme="majorHAnsi" w:hAnsiTheme="majorHAnsi" w:cs="Cambria"/>
          <w:color w:val="000000"/>
          <w:sz w:val="24"/>
          <w:szCs w:val="24"/>
        </w:rPr>
        <w:t>Thos</w:t>
      </w:r>
      <w:r w:rsidR="00B650C5" w:rsidRPr="009D2193">
        <w:rPr>
          <w:rFonts w:asciiTheme="majorHAnsi" w:hAnsiTheme="majorHAnsi" w:cs="Cambria"/>
          <w:color w:val="000000"/>
          <w:sz w:val="24"/>
          <w:szCs w:val="24"/>
        </w:rPr>
        <w:t>e</w:t>
      </w:r>
      <w:r w:rsidR="001B13B5" w:rsidRPr="009D2193">
        <w:rPr>
          <w:rFonts w:asciiTheme="majorHAnsi" w:hAnsiTheme="majorHAnsi" w:cs="Cambria"/>
          <w:color w:val="000000"/>
          <w:sz w:val="24"/>
          <w:szCs w:val="24"/>
        </w:rPr>
        <w:t xml:space="preserve"> include </w:t>
      </w:r>
      <w:r w:rsidRPr="009D2193">
        <w:rPr>
          <w:rFonts w:asciiTheme="majorHAnsi" w:hAnsiTheme="majorHAnsi" w:cs="Cambria"/>
          <w:color w:val="000000"/>
          <w:sz w:val="24"/>
          <w:szCs w:val="24"/>
        </w:rPr>
        <w:t>electronic communication (email, text, cell)</w:t>
      </w:r>
      <w:r w:rsidR="00155002">
        <w:rPr>
          <w:rFonts w:asciiTheme="majorHAnsi" w:hAnsiTheme="majorHAnsi" w:cs="Cambria"/>
          <w:color w:val="000000"/>
          <w:sz w:val="24"/>
          <w:szCs w:val="24"/>
        </w:rPr>
        <w:t xml:space="preserve"> emergency notification</w:t>
      </w:r>
      <w:r w:rsidR="00155002" w:rsidRPr="009D2193">
        <w:rPr>
          <w:rFonts w:asciiTheme="majorHAnsi" w:hAnsiTheme="majorHAnsi" w:cs="Cambria"/>
          <w:color w:val="000000"/>
          <w:sz w:val="24"/>
          <w:szCs w:val="24"/>
        </w:rPr>
        <w:t xml:space="preserve"> system</w:t>
      </w:r>
      <w:r w:rsidRPr="009D2193">
        <w:rPr>
          <w:rFonts w:asciiTheme="majorHAnsi" w:hAnsiTheme="majorHAnsi" w:cs="Cambria"/>
          <w:color w:val="000000"/>
          <w:sz w:val="24"/>
          <w:szCs w:val="24"/>
        </w:rPr>
        <w:t>,</w:t>
      </w:r>
      <w:r w:rsidR="00CA029B">
        <w:rPr>
          <w:rFonts w:asciiTheme="majorHAnsi" w:hAnsiTheme="majorHAnsi" w:cs="Cambria"/>
          <w:color w:val="000000"/>
          <w:sz w:val="24"/>
          <w:szCs w:val="24"/>
        </w:rPr>
        <w:t xml:space="preserve"> the school’s intercom system</w:t>
      </w:r>
      <w:r w:rsidR="00CA47F2">
        <w:rPr>
          <w:rFonts w:asciiTheme="majorHAnsi" w:hAnsiTheme="majorHAnsi" w:cs="Cambria"/>
          <w:color w:val="000000"/>
          <w:sz w:val="24"/>
          <w:szCs w:val="24"/>
        </w:rPr>
        <w:t>, and the school’s Facebook page</w:t>
      </w:r>
      <w:r w:rsidRPr="009D2193">
        <w:rPr>
          <w:rFonts w:asciiTheme="majorHAnsi" w:hAnsiTheme="majorHAnsi" w:cs="Cambria"/>
          <w:color w:val="000000"/>
          <w:sz w:val="24"/>
          <w:szCs w:val="24"/>
        </w:rPr>
        <w:t xml:space="preserve">, or via alarms based on the timeliness of need for the message being communicated. </w:t>
      </w:r>
    </w:p>
    <w:p w14:paraId="5B02278D" w14:textId="77777777" w:rsidR="00575E96" w:rsidRPr="009D2193" w:rsidRDefault="00575E96" w:rsidP="009D2193">
      <w:pPr>
        <w:autoSpaceDE w:val="0"/>
        <w:autoSpaceDN w:val="0"/>
        <w:adjustRightInd w:val="0"/>
        <w:spacing w:after="0" w:line="240" w:lineRule="auto"/>
        <w:rPr>
          <w:rFonts w:asciiTheme="majorHAnsi" w:hAnsiTheme="majorHAnsi" w:cs="Cambria"/>
          <w:b/>
          <w:bCs/>
          <w:color w:val="000000"/>
          <w:sz w:val="24"/>
          <w:szCs w:val="24"/>
        </w:rPr>
      </w:pPr>
    </w:p>
    <w:p w14:paraId="198F1E0E" w14:textId="3AF4436C" w:rsidR="008310E4" w:rsidRPr="009D2193" w:rsidRDefault="00DF5A59" w:rsidP="009D2193">
      <w:pPr>
        <w:autoSpaceDE w:val="0"/>
        <w:autoSpaceDN w:val="0"/>
        <w:adjustRightInd w:val="0"/>
        <w:spacing w:after="0" w:line="240" w:lineRule="auto"/>
        <w:rPr>
          <w:rFonts w:asciiTheme="majorHAnsi" w:hAnsiTheme="majorHAnsi" w:cs="Cambria"/>
          <w:i/>
          <w:iCs/>
          <w:color w:val="000000"/>
          <w:sz w:val="24"/>
          <w:szCs w:val="24"/>
        </w:rPr>
      </w:pPr>
      <w:r w:rsidRPr="009D2193">
        <w:rPr>
          <w:rFonts w:asciiTheme="majorHAnsi" w:hAnsiTheme="majorHAnsi" w:cs="Cambria"/>
          <w:b/>
          <w:bCs/>
          <w:i/>
          <w:iCs/>
          <w:color w:val="000000"/>
          <w:sz w:val="24"/>
          <w:szCs w:val="24"/>
        </w:rPr>
        <w:t>Timeliness</w:t>
      </w:r>
      <w:r w:rsidR="008310E4" w:rsidRPr="009D2193">
        <w:rPr>
          <w:rFonts w:asciiTheme="majorHAnsi" w:hAnsiTheme="majorHAnsi" w:cs="Cambria"/>
          <w:b/>
          <w:bCs/>
          <w:i/>
          <w:iCs/>
          <w:color w:val="000000"/>
          <w:sz w:val="24"/>
          <w:szCs w:val="24"/>
        </w:rPr>
        <w:t xml:space="preserve"> </w:t>
      </w:r>
    </w:p>
    <w:p w14:paraId="27642298" w14:textId="77777777" w:rsidR="00575E96" w:rsidRPr="009D2193" w:rsidRDefault="00575E96" w:rsidP="009D2193">
      <w:pPr>
        <w:autoSpaceDE w:val="0"/>
        <w:autoSpaceDN w:val="0"/>
        <w:adjustRightInd w:val="0"/>
        <w:spacing w:after="0" w:line="240" w:lineRule="auto"/>
        <w:rPr>
          <w:rFonts w:asciiTheme="majorHAnsi" w:hAnsiTheme="majorHAnsi" w:cs="Cambria"/>
          <w:color w:val="000000"/>
          <w:sz w:val="24"/>
          <w:szCs w:val="24"/>
        </w:rPr>
      </w:pPr>
    </w:p>
    <w:p w14:paraId="522C609A" w14:textId="0F8F97BA" w:rsidR="004D1125" w:rsidRPr="009D2193" w:rsidRDefault="009A33E5" w:rsidP="009D2193">
      <w:pPr>
        <w:autoSpaceDE w:val="0"/>
        <w:autoSpaceDN w:val="0"/>
        <w:adjustRightInd w:val="0"/>
        <w:spacing w:after="0" w:line="240" w:lineRule="auto"/>
        <w:rPr>
          <w:rFonts w:asciiTheme="majorHAnsi" w:hAnsiTheme="majorHAnsi"/>
          <w:sz w:val="24"/>
          <w:szCs w:val="24"/>
        </w:rPr>
      </w:pPr>
      <w:r w:rsidRPr="009D2193">
        <w:rPr>
          <w:rFonts w:asciiTheme="majorHAnsi" w:hAnsiTheme="majorHAnsi" w:cs="Cambria"/>
          <w:color w:val="000000"/>
          <w:sz w:val="24"/>
          <w:szCs w:val="24"/>
        </w:rPr>
        <w:t xml:space="preserve">The </w:t>
      </w:r>
      <w:r w:rsidR="008310E4" w:rsidRPr="009D2193">
        <w:rPr>
          <w:rFonts w:asciiTheme="majorHAnsi" w:hAnsiTheme="majorHAnsi" w:cs="Cambria"/>
          <w:color w:val="000000"/>
          <w:sz w:val="24"/>
          <w:szCs w:val="24"/>
        </w:rPr>
        <w:t xml:space="preserve">TCAT will inform the community of a confirmed significant emergency or dangerous situation </w:t>
      </w:r>
      <w:r w:rsidR="001B13B5" w:rsidRPr="009D2193">
        <w:rPr>
          <w:rFonts w:asciiTheme="majorHAnsi" w:hAnsiTheme="majorHAnsi" w:cs="Cambria"/>
          <w:color w:val="000000"/>
          <w:sz w:val="24"/>
          <w:szCs w:val="24"/>
        </w:rPr>
        <w:t>in a timely manner</w:t>
      </w:r>
      <w:r w:rsidR="004C3B6B" w:rsidRPr="009D2193">
        <w:rPr>
          <w:rFonts w:asciiTheme="majorHAnsi" w:hAnsiTheme="majorHAnsi" w:cs="Cambria"/>
          <w:color w:val="000000"/>
          <w:sz w:val="24"/>
          <w:szCs w:val="24"/>
        </w:rPr>
        <w:t xml:space="preserve"> (as soon as pertinent information is available)</w:t>
      </w:r>
      <w:r w:rsidR="008310E4" w:rsidRPr="009D2193">
        <w:rPr>
          <w:rFonts w:asciiTheme="majorHAnsi" w:hAnsiTheme="majorHAnsi" w:cs="Cambria"/>
          <w:color w:val="000000"/>
          <w:sz w:val="24"/>
          <w:szCs w:val="24"/>
        </w:rPr>
        <w:t xml:space="preserve">. The institution will take into consideration the safety of the community, </w:t>
      </w:r>
      <w:r w:rsidR="008310E4" w:rsidRPr="009D2193">
        <w:rPr>
          <w:rFonts w:asciiTheme="majorHAnsi" w:hAnsiTheme="majorHAnsi"/>
          <w:sz w:val="24"/>
          <w:szCs w:val="24"/>
        </w:rPr>
        <w:t>will determine the content of any notifications, and will initiate the notification system. The institution may withhold a notification in situations where the professional judgment of responsible authorities indicates that issuing a notification will compromise efforts to assist a victim or to contain, respond to, or otherwise mitigate the emergency.</w:t>
      </w:r>
    </w:p>
    <w:p w14:paraId="3F2CD610" w14:textId="77777777" w:rsidR="003677A5" w:rsidRPr="009D2193" w:rsidRDefault="003677A5" w:rsidP="009D2193">
      <w:pPr>
        <w:autoSpaceDE w:val="0"/>
        <w:autoSpaceDN w:val="0"/>
        <w:adjustRightInd w:val="0"/>
        <w:spacing w:after="0" w:line="240" w:lineRule="auto"/>
        <w:rPr>
          <w:rFonts w:asciiTheme="majorHAnsi" w:hAnsiTheme="majorHAnsi"/>
          <w:sz w:val="24"/>
          <w:szCs w:val="24"/>
        </w:rPr>
      </w:pPr>
    </w:p>
    <w:p w14:paraId="3295345B" w14:textId="77777777" w:rsidR="003677A5" w:rsidRPr="009D2193" w:rsidRDefault="003677A5" w:rsidP="009D2193">
      <w:pPr>
        <w:pStyle w:val="Heading1"/>
        <w:rPr>
          <w:rFonts w:asciiTheme="majorHAnsi" w:hAnsiTheme="majorHAnsi"/>
          <w:color w:val="auto"/>
        </w:rPr>
      </w:pPr>
      <w:bookmarkStart w:id="3" w:name="_Toc146996989"/>
      <w:r w:rsidRPr="009D2193">
        <w:rPr>
          <w:rFonts w:asciiTheme="majorHAnsi" w:hAnsiTheme="majorHAnsi"/>
          <w:color w:val="auto"/>
        </w:rPr>
        <w:t>Emergency Response and Evacuation Procedures [34 CFR §668.46(b)(13)]</w:t>
      </w:r>
      <w:bookmarkEnd w:id="3"/>
      <w:r w:rsidRPr="009D2193">
        <w:rPr>
          <w:rFonts w:asciiTheme="majorHAnsi" w:hAnsiTheme="majorHAnsi"/>
          <w:color w:val="auto"/>
        </w:rPr>
        <w:t xml:space="preserve">  </w:t>
      </w:r>
    </w:p>
    <w:p w14:paraId="21065AE8" w14:textId="77777777" w:rsidR="003677A5" w:rsidRPr="009D2193" w:rsidRDefault="003677A5" w:rsidP="009D2193">
      <w:pPr>
        <w:autoSpaceDE w:val="0"/>
        <w:autoSpaceDN w:val="0"/>
        <w:adjustRightInd w:val="0"/>
        <w:spacing w:after="0" w:line="240" w:lineRule="auto"/>
        <w:rPr>
          <w:rFonts w:asciiTheme="majorHAnsi" w:hAnsiTheme="majorHAnsi" w:cs="TimesNewRomanPS-BoldMT"/>
          <w:b/>
          <w:bCs/>
          <w:sz w:val="24"/>
          <w:szCs w:val="24"/>
        </w:rPr>
      </w:pPr>
    </w:p>
    <w:p w14:paraId="09E2C61F" w14:textId="77777777" w:rsidR="000A128F" w:rsidRPr="009D2193" w:rsidRDefault="003677A5" w:rsidP="009D2193">
      <w:pPr>
        <w:autoSpaceDE w:val="0"/>
        <w:autoSpaceDN w:val="0"/>
        <w:adjustRightInd w:val="0"/>
        <w:spacing w:after="0" w:line="240" w:lineRule="auto"/>
        <w:rPr>
          <w:rFonts w:asciiTheme="majorHAnsi" w:hAnsiTheme="majorHAnsi" w:cs="TimesNewRomanPSMT"/>
          <w:sz w:val="24"/>
          <w:szCs w:val="24"/>
        </w:rPr>
      </w:pPr>
      <w:r w:rsidRPr="006E61D8">
        <w:rPr>
          <w:rFonts w:asciiTheme="majorHAnsi" w:hAnsiTheme="majorHAnsi" w:cs="TimesNewRomanPSMT"/>
          <w:sz w:val="24"/>
          <w:szCs w:val="24"/>
        </w:rPr>
        <w:t>The TCAT maintains a</w:t>
      </w:r>
      <w:r w:rsidR="00C36D80" w:rsidRPr="006E61D8">
        <w:rPr>
          <w:rFonts w:asciiTheme="majorHAnsi" w:hAnsiTheme="majorHAnsi" w:cs="TimesNewRomanPSMT"/>
          <w:sz w:val="24"/>
          <w:szCs w:val="24"/>
        </w:rPr>
        <w:t>t least one version of a</w:t>
      </w:r>
      <w:r w:rsidRPr="006E61D8">
        <w:rPr>
          <w:rFonts w:asciiTheme="majorHAnsi" w:hAnsiTheme="majorHAnsi" w:cs="TimesNewRomanPSMT"/>
          <w:sz w:val="24"/>
          <w:szCs w:val="24"/>
        </w:rPr>
        <w:t xml:space="preserve">n </w:t>
      </w:r>
      <w:r w:rsidR="00A47F2C" w:rsidRPr="006E61D8">
        <w:rPr>
          <w:rFonts w:asciiTheme="majorHAnsi" w:hAnsiTheme="majorHAnsi" w:cs="TimesNewRomanPSMT"/>
          <w:sz w:val="24"/>
          <w:szCs w:val="24"/>
        </w:rPr>
        <w:t>E</w:t>
      </w:r>
      <w:r w:rsidRPr="006E61D8">
        <w:rPr>
          <w:rFonts w:asciiTheme="majorHAnsi" w:hAnsiTheme="majorHAnsi" w:cs="TimesNewRomanPSMT"/>
          <w:sz w:val="24"/>
          <w:szCs w:val="24"/>
        </w:rPr>
        <w:t xml:space="preserve">mergency </w:t>
      </w:r>
      <w:r w:rsidR="00A47F2C" w:rsidRPr="006E61D8">
        <w:rPr>
          <w:rFonts w:asciiTheme="majorHAnsi" w:hAnsiTheme="majorHAnsi" w:cs="TimesNewRomanPSMT"/>
          <w:sz w:val="24"/>
          <w:szCs w:val="24"/>
        </w:rPr>
        <w:t>Pre</w:t>
      </w:r>
      <w:r w:rsidR="00AA5B61" w:rsidRPr="006E61D8">
        <w:rPr>
          <w:rFonts w:asciiTheme="majorHAnsi" w:hAnsiTheme="majorHAnsi" w:cs="TimesNewRomanPSMT"/>
          <w:sz w:val="24"/>
          <w:szCs w:val="24"/>
        </w:rPr>
        <w:t xml:space="preserve">paredness Response Guide.  The plan is easily recognizable in a red flip book located in a centralized </w:t>
      </w:r>
      <w:r w:rsidR="00C36D80" w:rsidRPr="006E61D8">
        <w:rPr>
          <w:rFonts w:asciiTheme="majorHAnsi" w:hAnsiTheme="majorHAnsi" w:cs="TimesNewRomanPSMT"/>
          <w:sz w:val="24"/>
          <w:szCs w:val="24"/>
        </w:rPr>
        <w:t xml:space="preserve">area for faculty, staff, and student access.  </w:t>
      </w:r>
      <w:r w:rsidR="00647595" w:rsidRPr="006E61D8">
        <w:rPr>
          <w:rFonts w:asciiTheme="majorHAnsi" w:hAnsiTheme="majorHAnsi" w:cs="TimesNewRomanPSMT"/>
          <w:sz w:val="24"/>
          <w:szCs w:val="24"/>
        </w:rPr>
        <w:t>The Guide contains Emergency Response Plans, Emergency Notifications, Medical Emergency Plan</w:t>
      </w:r>
      <w:r w:rsidR="0030270C" w:rsidRPr="006E61D8">
        <w:rPr>
          <w:rFonts w:asciiTheme="majorHAnsi" w:hAnsiTheme="majorHAnsi" w:cs="TimesNewRomanPSMT"/>
          <w:sz w:val="24"/>
          <w:szCs w:val="24"/>
        </w:rPr>
        <w:t>, Active Shelter Protocol, Floor Plans, Evacuation Routes and Safe Places.</w:t>
      </w:r>
      <w:r w:rsidR="00F11A5F" w:rsidRPr="009D2193">
        <w:rPr>
          <w:rFonts w:asciiTheme="majorHAnsi" w:hAnsiTheme="majorHAnsi" w:cs="TimesNewRomanPSMT"/>
          <w:sz w:val="24"/>
          <w:szCs w:val="24"/>
        </w:rPr>
        <w:t xml:space="preserve"> </w:t>
      </w:r>
    </w:p>
    <w:p w14:paraId="6FE38E3F" w14:textId="77777777" w:rsidR="000A128F" w:rsidRPr="009D2193" w:rsidRDefault="000A128F" w:rsidP="009D2193">
      <w:pPr>
        <w:autoSpaceDE w:val="0"/>
        <w:autoSpaceDN w:val="0"/>
        <w:adjustRightInd w:val="0"/>
        <w:spacing w:after="0" w:line="240" w:lineRule="auto"/>
        <w:rPr>
          <w:rFonts w:asciiTheme="majorHAnsi" w:hAnsiTheme="majorHAnsi" w:cs="TimesNewRomanPSMT"/>
          <w:sz w:val="24"/>
          <w:szCs w:val="24"/>
        </w:rPr>
      </w:pPr>
    </w:p>
    <w:p w14:paraId="5B77106C" w14:textId="5517D01E" w:rsidR="003677A5" w:rsidRPr="009D2193" w:rsidRDefault="003677A5" w:rsidP="0067724A">
      <w:pPr>
        <w:autoSpaceDE w:val="0"/>
        <w:autoSpaceDN w:val="0"/>
        <w:adjustRightInd w:val="0"/>
        <w:spacing w:after="0" w:line="240" w:lineRule="auto"/>
        <w:rPr>
          <w:rFonts w:asciiTheme="majorHAnsi" w:hAnsiTheme="majorHAnsi" w:cs="Times New Roman"/>
          <w:sz w:val="24"/>
          <w:szCs w:val="24"/>
        </w:rPr>
      </w:pPr>
      <w:r w:rsidRPr="009D2193">
        <w:rPr>
          <w:rFonts w:asciiTheme="majorHAnsi" w:hAnsiTheme="majorHAnsi" w:cs="Times New Roman"/>
          <w:sz w:val="24"/>
          <w:szCs w:val="24"/>
        </w:rPr>
        <w:lastRenderedPageBreak/>
        <w:t xml:space="preserve">In the event of a serious incident that poses an immediate threat to members of the TCAT community, the TCAT has various systems in place for communicating information quickly. Some or </w:t>
      </w:r>
      <w:proofErr w:type="gramStart"/>
      <w:r w:rsidRPr="009D2193">
        <w:rPr>
          <w:rFonts w:asciiTheme="majorHAnsi" w:hAnsiTheme="majorHAnsi" w:cs="Times New Roman"/>
          <w:sz w:val="24"/>
          <w:szCs w:val="24"/>
        </w:rPr>
        <w:t>all of</w:t>
      </w:r>
      <w:proofErr w:type="gramEnd"/>
      <w:r w:rsidRPr="009D2193">
        <w:rPr>
          <w:rFonts w:asciiTheme="majorHAnsi" w:hAnsiTheme="majorHAnsi" w:cs="Times New Roman"/>
          <w:sz w:val="24"/>
          <w:szCs w:val="24"/>
        </w:rPr>
        <w:t xml:space="preserve"> these methods of communication may be activated in the event of an immediate threat to the campus community. These methods of communication include </w:t>
      </w:r>
      <w:r w:rsidR="001D13F8">
        <w:rPr>
          <w:rFonts w:asciiTheme="majorHAnsi" w:hAnsiTheme="majorHAnsi" w:cs="Times New Roman"/>
          <w:sz w:val="24"/>
          <w:szCs w:val="24"/>
        </w:rPr>
        <w:t xml:space="preserve">the </w:t>
      </w:r>
      <w:r w:rsidR="001D13F8" w:rsidRPr="001D13F8">
        <w:rPr>
          <w:rFonts w:asciiTheme="majorHAnsi" w:hAnsiTheme="majorHAnsi" w:cs="Times New Roman"/>
          <w:sz w:val="24"/>
          <w:szCs w:val="24"/>
        </w:rPr>
        <w:t xml:space="preserve">schoolwide rapid notification program </w:t>
      </w:r>
      <w:r w:rsidR="001D13F8">
        <w:rPr>
          <w:rFonts w:asciiTheme="majorHAnsi" w:hAnsiTheme="majorHAnsi" w:cs="Times New Roman"/>
          <w:sz w:val="24"/>
          <w:szCs w:val="24"/>
        </w:rPr>
        <w:t>(text/phone/email)</w:t>
      </w:r>
      <w:r w:rsidR="0067724A">
        <w:rPr>
          <w:rFonts w:asciiTheme="majorHAnsi" w:hAnsiTheme="majorHAnsi" w:cs="Times New Roman"/>
          <w:sz w:val="24"/>
          <w:szCs w:val="24"/>
        </w:rPr>
        <w:t xml:space="preserve">, </w:t>
      </w:r>
      <w:r w:rsidR="001D13F8" w:rsidRPr="001D13F8">
        <w:rPr>
          <w:rFonts w:asciiTheme="majorHAnsi" w:hAnsiTheme="majorHAnsi" w:cs="Times New Roman"/>
          <w:sz w:val="24"/>
          <w:szCs w:val="24"/>
        </w:rPr>
        <w:t>the school’s intercom system/alar</w:t>
      </w:r>
      <w:r w:rsidR="0067724A">
        <w:rPr>
          <w:rFonts w:asciiTheme="majorHAnsi" w:hAnsiTheme="majorHAnsi" w:cs="Times New Roman"/>
          <w:sz w:val="24"/>
          <w:szCs w:val="24"/>
        </w:rPr>
        <w:t>m, and the college’s Facebook page</w:t>
      </w:r>
      <w:r w:rsidR="001D13F8" w:rsidRPr="001D13F8">
        <w:rPr>
          <w:rFonts w:asciiTheme="majorHAnsi" w:hAnsiTheme="majorHAnsi" w:cs="Times New Roman"/>
          <w:sz w:val="24"/>
          <w:szCs w:val="24"/>
        </w:rPr>
        <w:t>.</w:t>
      </w:r>
    </w:p>
    <w:p w14:paraId="01BDF540" w14:textId="77777777" w:rsidR="003677A5" w:rsidRPr="009D2193" w:rsidRDefault="003677A5" w:rsidP="009D2193">
      <w:pPr>
        <w:autoSpaceDE w:val="0"/>
        <w:autoSpaceDN w:val="0"/>
        <w:adjustRightInd w:val="0"/>
        <w:spacing w:after="0" w:line="240" w:lineRule="auto"/>
        <w:rPr>
          <w:rFonts w:asciiTheme="majorHAnsi" w:hAnsiTheme="majorHAnsi" w:cs="Times New Roman"/>
          <w:sz w:val="24"/>
          <w:szCs w:val="24"/>
        </w:rPr>
      </w:pPr>
    </w:p>
    <w:p w14:paraId="6F764EF2" w14:textId="23D17BDC" w:rsidR="003677A5" w:rsidRPr="009D2193" w:rsidRDefault="003677A5" w:rsidP="009D2193">
      <w:pPr>
        <w:autoSpaceDE w:val="0"/>
        <w:autoSpaceDN w:val="0"/>
        <w:adjustRightInd w:val="0"/>
        <w:spacing w:after="0" w:line="240" w:lineRule="auto"/>
        <w:rPr>
          <w:rFonts w:asciiTheme="majorHAnsi" w:hAnsiTheme="majorHAnsi" w:cs="Times New Roman"/>
          <w:bCs/>
          <w:sz w:val="24"/>
          <w:szCs w:val="24"/>
        </w:rPr>
      </w:pPr>
      <w:r w:rsidRPr="009D2193">
        <w:rPr>
          <w:rFonts w:asciiTheme="majorHAnsi" w:hAnsiTheme="majorHAnsi" w:cs="Times New Roman"/>
          <w:sz w:val="24"/>
          <w:szCs w:val="24"/>
        </w:rPr>
        <w:t xml:space="preserve">The TCAT will, </w:t>
      </w:r>
      <w:proofErr w:type="gramStart"/>
      <w:r w:rsidRPr="009D2193">
        <w:rPr>
          <w:rFonts w:asciiTheme="majorHAnsi" w:hAnsiTheme="majorHAnsi" w:cs="Times New Roman"/>
          <w:sz w:val="24"/>
          <w:szCs w:val="24"/>
        </w:rPr>
        <w:t>taking into account</w:t>
      </w:r>
      <w:proofErr w:type="gramEnd"/>
      <w:r w:rsidRPr="009D2193">
        <w:rPr>
          <w:rFonts w:asciiTheme="majorHAnsi" w:hAnsiTheme="majorHAnsi" w:cs="Times New Roman"/>
          <w:sz w:val="24"/>
          <w:szCs w:val="24"/>
        </w:rPr>
        <w:t xml:space="preserve"> the safety of the community, determine the content of the notification and initiate the notification system, </w:t>
      </w:r>
      <w:proofErr w:type="gramStart"/>
      <w:r w:rsidRPr="009D2193">
        <w:rPr>
          <w:rFonts w:asciiTheme="majorHAnsi" w:hAnsiTheme="majorHAnsi" w:cs="Times New Roman"/>
          <w:sz w:val="24"/>
          <w:szCs w:val="24"/>
        </w:rPr>
        <w:t>unless</w:t>
      </w:r>
      <w:proofErr w:type="gramEnd"/>
      <w:r w:rsidRPr="009D2193">
        <w:rPr>
          <w:rFonts w:asciiTheme="majorHAnsi" w:hAnsiTheme="majorHAnsi" w:cs="Times New Roman"/>
          <w:sz w:val="24"/>
          <w:szCs w:val="24"/>
        </w:rPr>
        <w:t xml:space="preserve"> issuing a notification will, in the professional judgment of responsible authorities, compromise efforts to assist a victim or to contain, respond to, or otherwise mitigate the emergency. </w:t>
      </w:r>
    </w:p>
    <w:p w14:paraId="28BF8AAF" w14:textId="77777777" w:rsidR="003677A5" w:rsidRPr="009D2193" w:rsidRDefault="003677A5" w:rsidP="009D2193">
      <w:pPr>
        <w:autoSpaceDE w:val="0"/>
        <w:autoSpaceDN w:val="0"/>
        <w:adjustRightInd w:val="0"/>
        <w:spacing w:after="0" w:line="240" w:lineRule="auto"/>
        <w:rPr>
          <w:rFonts w:asciiTheme="majorHAnsi" w:hAnsiTheme="majorHAnsi" w:cs="TimesNewRomanPS-BoldMT"/>
          <w:bCs/>
          <w:sz w:val="24"/>
          <w:szCs w:val="24"/>
        </w:rPr>
      </w:pPr>
    </w:p>
    <w:p w14:paraId="1166DF67" w14:textId="33FBCA08" w:rsidR="003677A5" w:rsidRPr="009D2193" w:rsidRDefault="003677A5" w:rsidP="009D2193">
      <w:pPr>
        <w:autoSpaceDE w:val="0"/>
        <w:autoSpaceDN w:val="0"/>
        <w:adjustRightInd w:val="0"/>
        <w:spacing w:after="0" w:line="240" w:lineRule="auto"/>
        <w:rPr>
          <w:rFonts w:asciiTheme="majorHAnsi" w:hAnsiTheme="majorHAnsi"/>
          <w:sz w:val="24"/>
          <w:szCs w:val="24"/>
        </w:rPr>
      </w:pPr>
      <w:r w:rsidRPr="009D2193">
        <w:rPr>
          <w:rFonts w:asciiTheme="majorHAnsi" w:hAnsiTheme="majorHAnsi" w:cs="TimesNewRomanPS-BoldMT"/>
          <w:bCs/>
          <w:sz w:val="24"/>
          <w:szCs w:val="24"/>
        </w:rPr>
        <w:t xml:space="preserve">The TCAT conducts emergency preparedness drills to test the emergency response and evacuation procedures of each facility at all campuses on an annual basis.   The results of each of these drills are recorded documenting the date, time, and whether it was an announced or unannounced drill.  </w:t>
      </w:r>
    </w:p>
    <w:p w14:paraId="0C8CBA8F" w14:textId="77777777" w:rsidR="00B81E84" w:rsidRPr="009D2193" w:rsidRDefault="00B81E84" w:rsidP="009D2193">
      <w:pPr>
        <w:autoSpaceDE w:val="0"/>
        <w:autoSpaceDN w:val="0"/>
        <w:adjustRightInd w:val="0"/>
        <w:spacing w:after="0" w:line="240" w:lineRule="auto"/>
        <w:rPr>
          <w:rFonts w:asciiTheme="majorHAnsi" w:hAnsiTheme="majorHAnsi" w:cs="TimesNewRomanPSMT"/>
          <w:sz w:val="24"/>
          <w:szCs w:val="24"/>
        </w:rPr>
      </w:pPr>
    </w:p>
    <w:p w14:paraId="3D3A7AC4" w14:textId="4C0E636A" w:rsidR="00F513FF" w:rsidRPr="009D2193" w:rsidRDefault="00F513FF" w:rsidP="009D2193">
      <w:pPr>
        <w:pStyle w:val="Heading1"/>
        <w:rPr>
          <w:rFonts w:asciiTheme="majorHAnsi" w:hAnsiTheme="majorHAnsi"/>
          <w:color w:val="auto"/>
        </w:rPr>
      </w:pPr>
      <w:bookmarkStart w:id="4" w:name="_Toc146996990"/>
      <w:r w:rsidRPr="009D2193">
        <w:rPr>
          <w:rFonts w:asciiTheme="majorHAnsi" w:hAnsiTheme="majorHAnsi"/>
          <w:color w:val="auto"/>
        </w:rPr>
        <w:t xml:space="preserve">Preparation of Disclosure of Crime Statistics [34 CFR </w:t>
      </w:r>
      <w:r w:rsidRPr="009D2193">
        <w:rPr>
          <w:rFonts w:asciiTheme="majorHAnsi" w:eastAsia="Times New Roman" w:hAnsiTheme="majorHAnsi" w:cs="Times New Roman"/>
          <w:color w:val="auto"/>
        </w:rPr>
        <w:t>§</w:t>
      </w:r>
      <w:r w:rsidRPr="009D2193">
        <w:rPr>
          <w:rFonts w:asciiTheme="majorHAnsi" w:hAnsiTheme="majorHAnsi" w:cs="Times New Roman"/>
          <w:color w:val="auto"/>
        </w:rPr>
        <w:t>668.46(b)</w:t>
      </w:r>
      <w:r w:rsidR="004A42BD" w:rsidRPr="009D2193">
        <w:rPr>
          <w:rFonts w:asciiTheme="majorHAnsi" w:hAnsiTheme="majorHAnsi" w:cs="Times New Roman"/>
          <w:color w:val="auto"/>
        </w:rPr>
        <w:t>(1) and (b)</w:t>
      </w:r>
      <w:r w:rsidRPr="009D2193">
        <w:rPr>
          <w:rFonts w:asciiTheme="majorHAnsi" w:hAnsiTheme="majorHAnsi" w:cs="Times New Roman"/>
          <w:color w:val="auto"/>
        </w:rPr>
        <w:t>(2)(ii)]</w:t>
      </w:r>
      <w:r w:rsidRPr="009D2193">
        <w:rPr>
          <w:rFonts w:asciiTheme="majorHAnsi" w:hAnsiTheme="majorHAnsi"/>
          <w:color w:val="auto"/>
        </w:rPr>
        <w:t xml:space="preserve"> (All Campuses)</w:t>
      </w:r>
      <w:bookmarkEnd w:id="4"/>
    </w:p>
    <w:p w14:paraId="07847F82" w14:textId="77777777" w:rsidR="00F513FF" w:rsidRPr="009D2193" w:rsidRDefault="00F513FF" w:rsidP="009D2193">
      <w:pPr>
        <w:autoSpaceDE w:val="0"/>
        <w:autoSpaceDN w:val="0"/>
        <w:adjustRightInd w:val="0"/>
        <w:spacing w:after="0" w:line="240" w:lineRule="auto"/>
        <w:rPr>
          <w:rFonts w:asciiTheme="majorHAnsi" w:hAnsiTheme="majorHAnsi" w:cs="TimesNewRomanPS-BoldMT"/>
          <w:b/>
          <w:bCs/>
          <w:sz w:val="24"/>
          <w:szCs w:val="24"/>
        </w:rPr>
      </w:pPr>
    </w:p>
    <w:p w14:paraId="011C4A97" w14:textId="25D07F5D" w:rsidR="00F513FF" w:rsidRPr="009D2193" w:rsidRDefault="00F513FF" w:rsidP="009D2193">
      <w:pPr>
        <w:autoSpaceDE w:val="0"/>
        <w:autoSpaceDN w:val="0"/>
        <w:adjustRightInd w:val="0"/>
        <w:spacing w:after="0" w:line="240" w:lineRule="auto"/>
        <w:rPr>
          <w:rFonts w:asciiTheme="majorHAnsi" w:hAnsiTheme="majorHAnsi" w:cs="TimesNewRomanPSMT"/>
          <w:i/>
          <w:iCs/>
          <w:sz w:val="24"/>
          <w:szCs w:val="24"/>
        </w:rPr>
      </w:pPr>
      <w:r w:rsidRPr="009D2193">
        <w:rPr>
          <w:rFonts w:asciiTheme="majorHAnsi" w:hAnsiTheme="majorHAnsi" w:cs="TimesNewRomanPSMT"/>
          <w:sz w:val="24"/>
          <w:szCs w:val="24"/>
        </w:rPr>
        <w:t xml:space="preserve">The </w:t>
      </w:r>
      <w:r w:rsidR="0067724A">
        <w:rPr>
          <w:rFonts w:asciiTheme="majorHAnsi" w:hAnsiTheme="majorHAnsi" w:cs="TimesNewRomanPSMT"/>
          <w:sz w:val="24"/>
          <w:szCs w:val="24"/>
        </w:rPr>
        <w:t xml:space="preserve">administration office </w:t>
      </w:r>
      <w:proofErr w:type="gramStart"/>
      <w:r w:rsidRPr="009D2193">
        <w:rPr>
          <w:rFonts w:asciiTheme="majorHAnsi" w:hAnsiTheme="majorHAnsi" w:cs="TimesNewRomanPSMT"/>
          <w:sz w:val="24"/>
          <w:szCs w:val="24"/>
        </w:rPr>
        <w:t>prepare</w:t>
      </w:r>
      <w:r w:rsidR="00FB5C7F" w:rsidRPr="009D2193">
        <w:rPr>
          <w:rFonts w:asciiTheme="majorHAnsi" w:hAnsiTheme="majorHAnsi" w:cs="TimesNewRomanPSMT"/>
          <w:sz w:val="24"/>
          <w:szCs w:val="24"/>
        </w:rPr>
        <w:t>s</w:t>
      </w:r>
      <w:proofErr w:type="gramEnd"/>
      <w:r w:rsidRPr="009D2193">
        <w:rPr>
          <w:rFonts w:asciiTheme="majorHAnsi" w:hAnsiTheme="majorHAnsi" w:cs="TimesNewRomanPSMT"/>
          <w:sz w:val="24"/>
          <w:szCs w:val="24"/>
        </w:rPr>
        <w:t xml:space="preserve"> this report to comply with the Jeanne Clery Disclosure of Campus Security Policy and Crime Statistics Act. </w:t>
      </w:r>
      <w:r w:rsidR="00BA2785" w:rsidRPr="009D2193">
        <w:rPr>
          <w:rFonts w:asciiTheme="majorHAnsi" w:hAnsiTheme="majorHAnsi" w:cs="TimesNewRomanPSMT"/>
          <w:sz w:val="24"/>
          <w:szCs w:val="24"/>
        </w:rPr>
        <w:t>Copies of the crime statistics for the reporting period covered under this report have been included as Appendix A-C of this report.</w:t>
      </w:r>
      <w:r w:rsidR="00BA2785" w:rsidRPr="009D2193">
        <w:rPr>
          <w:rStyle w:val="Hyperlink"/>
          <w:rFonts w:asciiTheme="majorHAnsi" w:hAnsiTheme="majorHAnsi" w:cs="TimesNewRomanPSMT"/>
          <w:i/>
          <w:iCs/>
          <w:sz w:val="24"/>
          <w:szCs w:val="24"/>
          <w:u w:val="none"/>
        </w:rPr>
        <w:t xml:space="preserve"> </w:t>
      </w:r>
      <w:r w:rsidRPr="009D2193">
        <w:rPr>
          <w:rFonts w:asciiTheme="majorHAnsi" w:hAnsiTheme="majorHAnsi" w:cs="TimesNewRomanPSMT"/>
          <w:sz w:val="24"/>
          <w:szCs w:val="24"/>
        </w:rPr>
        <w:t xml:space="preserve">The </w:t>
      </w:r>
      <w:r w:rsidR="00F3684E" w:rsidRPr="009D2193">
        <w:rPr>
          <w:rFonts w:asciiTheme="majorHAnsi" w:hAnsiTheme="majorHAnsi" w:cs="TimesNewRomanPSMT"/>
          <w:sz w:val="24"/>
          <w:szCs w:val="24"/>
        </w:rPr>
        <w:t xml:space="preserve">statistics contained in this </w:t>
      </w:r>
      <w:r w:rsidRPr="009D2193">
        <w:rPr>
          <w:rFonts w:asciiTheme="majorHAnsi" w:hAnsiTheme="majorHAnsi" w:cs="TimesNewRomanPSMT"/>
          <w:sz w:val="24"/>
          <w:szCs w:val="24"/>
        </w:rPr>
        <w:t xml:space="preserve">report </w:t>
      </w:r>
      <w:r w:rsidR="00F3684E" w:rsidRPr="009D2193">
        <w:rPr>
          <w:rFonts w:asciiTheme="majorHAnsi" w:hAnsiTheme="majorHAnsi" w:cs="TimesNewRomanPSMT"/>
          <w:sz w:val="24"/>
          <w:szCs w:val="24"/>
        </w:rPr>
        <w:t xml:space="preserve">are </w:t>
      </w:r>
      <w:r w:rsidRPr="009D2193">
        <w:rPr>
          <w:rFonts w:asciiTheme="majorHAnsi" w:hAnsiTheme="majorHAnsi" w:cs="TimesNewRomanPSMT"/>
          <w:sz w:val="24"/>
          <w:szCs w:val="24"/>
        </w:rPr>
        <w:t xml:space="preserve">prepared in cooperation with the </w:t>
      </w:r>
      <w:r w:rsidR="0067724A">
        <w:rPr>
          <w:rFonts w:asciiTheme="majorHAnsi" w:hAnsiTheme="majorHAnsi" w:cs="TimesNewRomanPSMT"/>
          <w:sz w:val="24"/>
          <w:szCs w:val="24"/>
        </w:rPr>
        <w:t xml:space="preserve">Roane State </w:t>
      </w:r>
      <w:r w:rsidR="001C0E2E" w:rsidRPr="009D2193">
        <w:rPr>
          <w:rFonts w:asciiTheme="majorHAnsi" w:hAnsiTheme="majorHAnsi" w:cs="TimesNewRomanPSMT"/>
          <w:sz w:val="24"/>
          <w:szCs w:val="24"/>
        </w:rPr>
        <w:t>Community College Police Department</w:t>
      </w:r>
      <w:r w:rsidR="006E7671" w:rsidRPr="009D2193">
        <w:rPr>
          <w:rFonts w:asciiTheme="majorHAnsi" w:hAnsiTheme="majorHAnsi" w:cs="TimesNewRomanPSMT"/>
          <w:sz w:val="24"/>
          <w:szCs w:val="24"/>
        </w:rPr>
        <w:t xml:space="preserve"> and </w:t>
      </w:r>
      <w:r w:rsidRPr="009D2193">
        <w:rPr>
          <w:rFonts w:asciiTheme="majorHAnsi" w:hAnsiTheme="majorHAnsi" w:cs="TimesNewRomanPSMT"/>
          <w:sz w:val="24"/>
          <w:szCs w:val="24"/>
        </w:rPr>
        <w:t>local law enforcement agencies surrounding our main campus and alternate sites. Campus crime, arrest</w:t>
      </w:r>
      <w:r w:rsidR="003347B1" w:rsidRPr="009D2193">
        <w:rPr>
          <w:rFonts w:asciiTheme="majorHAnsi" w:hAnsiTheme="majorHAnsi" w:cs="TimesNewRomanPSMT"/>
          <w:sz w:val="24"/>
          <w:szCs w:val="24"/>
        </w:rPr>
        <w:t>,</w:t>
      </w:r>
      <w:r w:rsidRPr="009D2193">
        <w:rPr>
          <w:rFonts w:asciiTheme="majorHAnsi" w:hAnsiTheme="majorHAnsi" w:cs="TimesNewRomanPSMT"/>
          <w:sz w:val="24"/>
          <w:szCs w:val="24"/>
        </w:rPr>
        <w:t xml:space="preserve"> and referral statistics include those reported to the campus</w:t>
      </w:r>
      <w:r w:rsidR="007A235B" w:rsidRPr="009D2193">
        <w:rPr>
          <w:rFonts w:asciiTheme="majorHAnsi" w:hAnsiTheme="majorHAnsi" w:cs="TimesNewRomanPSMT"/>
          <w:sz w:val="24"/>
          <w:szCs w:val="24"/>
        </w:rPr>
        <w:t xml:space="preserve"> security authorities</w:t>
      </w:r>
      <w:r w:rsidRPr="009D2193">
        <w:rPr>
          <w:rFonts w:asciiTheme="majorHAnsi" w:hAnsiTheme="majorHAnsi" w:cs="TimesNewRomanPSMT"/>
          <w:sz w:val="24"/>
          <w:szCs w:val="24"/>
        </w:rPr>
        <w:t xml:space="preserve"> and local law enforcement agencies</w:t>
      </w:r>
      <w:r w:rsidR="007A235B" w:rsidRPr="009D2193">
        <w:rPr>
          <w:rFonts w:asciiTheme="majorHAnsi" w:hAnsiTheme="majorHAnsi" w:cs="TimesNewRomanPSMT"/>
          <w:sz w:val="24"/>
          <w:szCs w:val="24"/>
        </w:rPr>
        <w:t xml:space="preserve"> when </w:t>
      </w:r>
      <w:r w:rsidR="00E11921" w:rsidRPr="009D2193">
        <w:rPr>
          <w:rFonts w:asciiTheme="majorHAnsi" w:hAnsiTheme="majorHAnsi" w:cs="TimesNewRomanPSMT"/>
          <w:sz w:val="24"/>
          <w:szCs w:val="24"/>
        </w:rPr>
        <w:t>reported to the TCAT</w:t>
      </w:r>
      <w:r w:rsidRPr="009D2193">
        <w:rPr>
          <w:rFonts w:asciiTheme="majorHAnsi" w:hAnsiTheme="majorHAnsi" w:cs="TimesNewRomanPSMT"/>
          <w:sz w:val="24"/>
          <w:szCs w:val="24"/>
        </w:rPr>
        <w:t>. Upon completion of the Annual Security Report, an e-mail notification is made to all enrolled students, faculty and staff that provide the website to access this report. Copies of the</w:t>
      </w:r>
      <w:r w:rsidR="00FB5C7F" w:rsidRPr="009D2193">
        <w:rPr>
          <w:rFonts w:asciiTheme="majorHAnsi" w:hAnsiTheme="majorHAnsi" w:cs="TimesNewRomanPSMT"/>
          <w:sz w:val="24"/>
          <w:szCs w:val="24"/>
        </w:rPr>
        <w:t xml:space="preserve"> report may also be obtained from the </w:t>
      </w:r>
      <w:r w:rsidR="0067724A">
        <w:rPr>
          <w:rFonts w:asciiTheme="majorHAnsi" w:hAnsiTheme="majorHAnsi" w:cs="TimesNewRomanPSMT"/>
          <w:sz w:val="24"/>
          <w:szCs w:val="24"/>
        </w:rPr>
        <w:t>administration office by calling (423) 663-4900.</w:t>
      </w:r>
      <w:r w:rsidR="00020B4C" w:rsidRPr="009D2193">
        <w:rPr>
          <w:rFonts w:asciiTheme="majorHAnsi" w:hAnsiTheme="majorHAnsi" w:cs="TimesNewRomanPSMT"/>
          <w:i/>
          <w:iCs/>
          <w:sz w:val="24"/>
          <w:szCs w:val="24"/>
        </w:rPr>
        <w:t xml:space="preserve"> </w:t>
      </w:r>
    </w:p>
    <w:p w14:paraId="52DAF566" w14:textId="77777777" w:rsidR="00426380" w:rsidRPr="009D2193" w:rsidRDefault="00426380" w:rsidP="009D2193">
      <w:pPr>
        <w:autoSpaceDE w:val="0"/>
        <w:autoSpaceDN w:val="0"/>
        <w:adjustRightInd w:val="0"/>
        <w:spacing w:after="0" w:line="240" w:lineRule="auto"/>
        <w:rPr>
          <w:rFonts w:asciiTheme="majorHAnsi" w:hAnsiTheme="majorHAnsi" w:cs="TimesNewRomanPSMT"/>
          <w:i/>
          <w:iCs/>
          <w:sz w:val="24"/>
          <w:szCs w:val="24"/>
        </w:rPr>
      </w:pPr>
    </w:p>
    <w:p w14:paraId="69DA4ECF" w14:textId="39BE257B" w:rsidR="001B4BF7" w:rsidRPr="009D2193" w:rsidRDefault="001B4BF7" w:rsidP="009D2193">
      <w:pPr>
        <w:pStyle w:val="Heading1"/>
        <w:rPr>
          <w:rFonts w:asciiTheme="majorHAnsi" w:hAnsiTheme="majorHAnsi"/>
          <w:color w:val="auto"/>
        </w:rPr>
      </w:pPr>
      <w:bookmarkStart w:id="5" w:name="_Toc146996991"/>
      <w:r w:rsidRPr="009D2193">
        <w:rPr>
          <w:rFonts w:asciiTheme="majorHAnsi" w:hAnsiTheme="majorHAnsi"/>
          <w:color w:val="auto"/>
        </w:rPr>
        <w:t xml:space="preserve">Voluntary Confidential Reporting of Crimes </w:t>
      </w:r>
      <w:r w:rsidR="00F513FF" w:rsidRPr="009D2193">
        <w:rPr>
          <w:rFonts w:asciiTheme="majorHAnsi" w:hAnsiTheme="majorHAnsi"/>
          <w:color w:val="auto"/>
        </w:rPr>
        <w:t xml:space="preserve">[34 CFR </w:t>
      </w:r>
      <w:r w:rsidR="00F513FF" w:rsidRPr="009D2193">
        <w:rPr>
          <w:rFonts w:asciiTheme="majorHAnsi" w:eastAsia="Times New Roman" w:hAnsiTheme="majorHAnsi" w:cs="Times New Roman"/>
          <w:color w:val="auto"/>
        </w:rPr>
        <w:t>§</w:t>
      </w:r>
      <w:r w:rsidR="00F513FF" w:rsidRPr="009D2193">
        <w:rPr>
          <w:rFonts w:asciiTheme="majorHAnsi" w:hAnsiTheme="majorHAnsi" w:cs="Times New Roman"/>
          <w:color w:val="auto"/>
        </w:rPr>
        <w:t>668.46(b)(2)(i</w:t>
      </w:r>
      <w:r w:rsidR="00853D67" w:rsidRPr="009D2193">
        <w:rPr>
          <w:rFonts w:asciiTheme="majorHAnsi" w:hAnsiTheme="majorHAnsi" w:cs="Times New Roman"/>
          <w:color w:val="auto"/>
        </w:rPr>
        <w:t>v</w:t>
      </w:r>
      <w:r w:rsidR="00F513FF" w:rsidRPr="009D2193">
        <w:rPr>
          <w:rFonts w:asciiTheme="majorHAnsi" w:hAnsiTheme="majorHAnsi" w:cs="Times New Roman"/>
          <w:color w:val="auto"/>
        </w:rPr>
        <w:t>)]</w:t>
      </w:r>
      <w:r w:rsidR="00F513FF" w:rsidRPr="009D2193">
        <w:rPr>
          <w:rFonts w:asciiTheme="majorHAnsi" w:hAnsiTheme="majorHAnsi"/>
          <w:color w:val="auto"/>
        </w:rPr>
        <w:t xml:space="preserve"> </w:t>
      </w:r>
      <w:r w:rsidRPr="009D2193">
        <w:rPr>
          <w:rFonts w:asciiTheme="majorHAnsi" w:hAnsiTheme="majorHAnsi"/>
          <w:color w:val="auto"/>
        </w:rPr>
        <w:t>(</w:t>
      </w:r>
      <w:r w:rsidR="00F513FF" w:rsidRPr="009D2193">
        <w:rPr>
          <w:rFonts w:asciiTheme="majorHAnsi" w:hAnsiTheme="majorHAnsi"/>
          <w:color w:val="auto"/>
        </w:rPr>
        <w:t>All Campuses</w:t>
      </w:r>
      <w:r w:rsidRPr="009D2193">
        <w:rPr>
          <w:rFonts w:asciiTheme="majorHAnsi" w:hAnsiTheme="majorHAnsi"/>
          <w:color w:val="auto"/>
        </w:rPr>
        <w:t>)</w:t>
      </w:r>
      <w:bookmarkEnd w:id="5"/>
    </w:p>
    <w:p w14:paraId="770E3DCD" w14:textId="77777777" w:rsidR="001B3AAD" w:rsidRPr="009D2193" w:rsidRDefault="001B3AAD" w:rsidP="009D2193">
      <w:pPr>
        <w:autoSpaceDE w:val="0"/>
        <w:autoSpaceDN w:val="0"/>
        <w:adjustRightInd w:val="0"/>
        <w:spacing w:after="0" w:line="240" w:lineRule="auto"/>
        <w:rPr>
          <w:rFonts w:asciiTheme="majorHAnsi" w:hAnsiTheme="majorHAnsi" w:cs="TimesNewRomanPS-BoldMT"/>
          <w:b/>
          <w:bCs/>
          <w:sz w:val="24"/>
          <w:szCs w:val="24"/>
        </w:rPr>
      </w:pPr>
    </w:p>
    <w:p w14:paraId="74059C76" w14:textId="644C8555" w:rsidR="001B4BF7" w:rsidRPr="009D2193" w:rsidRDefault="006A27B1" w:rsidP="009D2193">
      <w:pPr>
        <w:autoSpaceDE w:val="0"/>
        <w:autoSpaceDN w:val="0"/>
        <w:adjustRightInd w:val="0"/>
        <w:spacing w:after="0" w:line="240" w:lineRule="auto"/>
        <w:rPr>
          <w:rFonts w:asciiTheme="majorHAnsi" w:hAnsiTheme="majorHAnsi" w:cs="TimesNewRomanPSMT"/>
          <w:sz w:val="24"/>
          <w:szCs w:val="24"/>
        </w:rPr>
      </w:pPr>
      <w:r w:rsidRPr="009D2193">
        <w:rPr>
          <w:rFonts w:asciiTheme="majorHAnsi" w:hAnsiTheme="majorHAnsi" w:cs="TimesNewRomanPSMT"/>
          <w:sz w:val="24"/>
          <w:szCs w:val="24"/>
        </w:rPr>
        <w:t xml:space="preserve">The TCAT </w:t>
      </w:r>
      <w:r w:rsidR="001B4BF7" w:rsidRPr="009D2193">
        <w:rPr>
          <w:rFonts w:asciiTheme="majorHAnsi" w:hAnsiTheme="majorHAnsi" w:cs="TimesNewRomanPSMT"/>
          <w:sz w:val="24"/>
          <w:szCs w:val="24"/>
        </w:rPr>
        <w:t>encourages anyone who is the victim</w:t>
      </w:r>
      <w:r w:rsidR="00FF399C" w:rsidRPr="009D2193">
        <w:rPr>
          <w:rFonts w:asciiTheme="majorHAnsi" w:hAnsiTheme="majorHAnsi" w:cs="TimesNewRomanPSMT"/>
          <w:sz w:val="24"/>
          <w:szCs w:val="24"/>
        </w:rPr>
        <w:t xml:space="preserve"> or</w:t>
      </w:r>
      <w:r w:rsidR="001B4BF7" w:rsidRPr="009D2193">
        <w:rPr>
          <w:rFonts w:asciiTheme="majorHAnsi" w:hAnsiTheme="majorHAnsi" w:cs="TimesNewRomanPSMT"/>
          <w:sz w:val="24"/>
          <w:szCs w:val="24"/>
        </w:rPr>
        <w:t xml:space="preserve"> witness or has knowledge of any crime to</w:t>
      </w:r>
      <w:r w:rsidR="00763807" w:rsidRPr="009D2193">
        <w:rPr>
          <w:rFonts w:asciiTheme="majorHAnsi" w:hAnsiTheme="majorHAnsi" w:cs="TimesNewRomanPSMT"/>
          <w:sz w:val="24"/>
          <w:szCs w:val="24"/>
        </w:rPr>
        <w:t xml:space="preserve"> </w:t>
      </w:r>
      <w:r w:rsidR="001B4BF7" w:rsidRPr="009D2193">
        <w:rPr>
          <w:rFonts w:asciiTheme="majorHAnsi" w:hAnsiTheme="majorHAnsi" w:cs="TimesNewRomanPSMT"/>
          <w:sz w:val="24"/>
          <w:szCs w:val="24"/>
        </w:rPr>
        <w:t>promptly report the incident</w:t>
      </w:r>
      <w:r w:rsidR="006E7E5F" w:rsidRPr="009D2193">
        <w:rPr>
          <w:rFonts w:asciiTheme="majorHAnsi" w:hAnsiTheme="majorHAnsi" w:cs="TimesNewRomanPSMT"/>
          <w:sz w:val="24"/>
          <w:szCs w:val="24"/>
        </w:rPr>
        <w:t xml:space="preserve"> to one of the </w:t>
      </w:r>
      <w:r w:rsidR="003F2805" w:rsidRPr="009D2193">
        <w:rPr>
          <w:rFonts w:asciiTheme="majorHAnsi" w:hAnsiTheme="majorHAnsi" w:cs="TimesNewRomanPSMT"/>
          <w:sz w:val="24"/>
          <w:szCs w:val="24"/>
        </w:rPr>
        <w:t xml:space="preserve">Campus Security Authorities </w:t>
      </w:r>
      <w:r w:rsidR="006E7E5F" w:rsidRPr="009D2193">
        <w:rPr>
          <w:rFonts w:asciiTheme="majorHAnsi" w:hAnsiTheme="majorHAnsi" w:cs="TimesNewRomanPSMT"/>
          <w:sz w:val="24"/>
          <w:szCs w:val="24"/>
        </w:rPr>
        <w:t>described above</w:t>
      </w:r>
      <w:r w:rsidR="001B4BF7" w:rsidRPr="009D2193">
        <w:rPr>
          <w:rFonts w:asciiTheme="majorHAnsi" w:hAnsiTheme="majorHAnsi" w:cs="TimesNewRomanPSMT"/>
          <w:sz w:val="24"/>
          <w:szCs w:val="24"/>
        </w:rPr>
        <w:t>. The confidentiality o</w:t>
      </w:r>
      <w:r w:rsidR="002A0213" w:rsidRPr="009D2193">
        <w:rPr>
          <w:rFonts w:asciiTheme="majorHAnsi" w:hAnsiTheme="majorHAnsi" w:cs="TimesNewRomanPSMT"/>
          <w:sz w:val="24"/>
          <w:szCs w:val="24"/>
        </w:rPr>
        <w:t>f</w:t>
      </w:r>
      <w:r w:rsidR="001B4BF7" w:rsidRPr="009D2193">
        <w:rPr>
          <w:rFonts w:asciiTheme="majorHAnsi" w:hAnsiTheme="majorHAnsi" w:cs="TimesNewRomanPSMT"/>
          <w:sz w:val="24"/>
          <w:szCs w:val="24"/>
        </w:rPr>
        <w:t xml:space="preserve"> </w:t>
      </w:r>
      <w:proofErr w:type="gramStart"/>
      <w:r w:rsidR="001B4BF7" w:rsidRPr="009D2193">
        <w:rPr>
          <w:rFonts w:asciiTheme="majorHAnsi" w:hAnsiTheme="majorHAnsi" w:cs="TimesNewRomanPSMT"/>
          <w:sz w:val="24"/>
          <w:szCs w:val="24"/>
        </w:rPr>
        <w:t>persons</w:t>
      </w:r>
      <w:proofErr w:type="gramEnd"/>
      <w:r w:rsidR="001B4BF7" w:rsidRPr="009D2193">
        <w:rPr>
          <w:rFonts w:asciiTheme="majorHAnsi" w:hAnsiTheme="majorHAnsi" w:cs="TimesNewRomanPSMT"/>
          <w:sz w:val="24"/>
          <w:szCs w:val="24"/>
        </w:rPr>
        <w:t xml:space="preserve"> reporting criminal activity can be</w:t>
      </w:r>
      <w:r w:rsidR="00763807" w:rsidRPr="009D2193">
        <w:rPr>
          <w:rFonts w:asciiTheme="majorHAnsi" w:hAnsiTheme="majorHAnsi" w:cs="TimesNewRomanPSMT"/>
          <w:sz w:val="24"/>
          <w:szCs w:val="24"/>
        </w:rPr>
        <w:t xml:space="preserve"> </w:t>
      </w:r>
      <w:r w:rsidR="001B4BF7" w:rsidRPr="009D2193">
        <w:rPr>
          <w:rFonts w:asciiTheme="majorHAnsi" w:hAnsiTheme="majorHAnsi" w:cs="TimesNewRomanPSMT"/>
          <w:sz w:val="24"/>
          <w:szCs w:val="24"/>
        </w:rPr>
        <w:t xml:space="preserve">requested and will be respected when possible but cannot be </w:t>
      </w:r>
      <w:r w:rsidR="00BA7BA6" w:rsidRPr="009D2193">
        <w:rPr>
          <w:rFonts w:asciiTheme="majorHAnsi" w:hAnsiTheme="majorHAnsi" w:cs="TimesNewRomanPSMT"/>
          <w:sz w:val="24"/>
          <w:szCs w:val="24"/>
        </w:rPr>
        <w:t>ass</w:t>
      </w:r>
      <w:r w:rsidR="001B4BF7" w:rsidRPr="009D2193">
        <w:rPr>
          <w:rFonts w:asciiTheme="majorHAnsi" w:hAnsiTheme="majorHAnsi" w:cs="TimesNewRomanPSMT"/>
          <w:sz w:val="24"/>
          <w:szCs w:val="24"/>
        </w:rPr>
        <w:t>ured</w:t>
      </w:r>
      <w:r w:rsidR="002C2498" w:rsidRPr="009D2193">
        <w:rPr>
          <w:rFonts w:asciiTheme="majorHAnsi" w:hAnsiTheme="majorHAnsi" w:cs="TimesNewRomanPSMT"/>
          <w:sz w:val="24"/>
          <w:szCs w:val="24"/>
        </w:rPr>
        <w:t xml:space="preserve">, as </w:t>
      </w:r>
      <w:r w:rsidR="00EE1A1C" w:rsidRPr="009D2193">
        <w:rPr>
          <w:rFonts w:asciiTheme="majorHAnsi" w:hAnsiTheme="majorHAnsi" w:cs="TimesNewRomanPSMT"/>
          <w:sz w:val="24"/>
          <w:szCs w:val="24"/>
        </w:rPr>
        <w:t>police reports for closed case</w:t>
      </w:r>
      <w:r w:rsidR="00DE40A6" w:rsidRPr="009D2193">
        <w:rPr>
          <w:rFonts w:asciiTheme="majorHAnsi" w:hAnsiTheme="majorHAnsi" w:cs="TimesNewRomanPSMT"/>
          <w:sz w:val="24"/>
          <w:szCs w:val="24"/>
        </w:rPr>
        <w:t>s</w:t>
      </w:r>
      <w:r w:rsidR="00EE1A1C" w:rsidRPr="009D2193">
        <w:rPr>
          <w:rFonts w:asciiTheme="majorHAnsi" w:hAnsiTheme="majorHAnsi" w:cs="TimesNewRomanPSMT"/>
          <w:sz w:val="24"/>
          <w:szCs w:val="24"/>
        </w:rPr>
        <w:t xml:space="preserve"> are generally available under the Tennessee Public Records Act</w:t>
      </w:r>
      <w:r w:rsidR="001B4BF7" w:rsidRPr="009D2193">
        <w:rPr>
          <w:rFonts w:asciiTheme="majorHAnsi" w:hAnsiTheme="majorHAnsi" w:cs="TimesNewRomanPSMT"/>
          <w:sz w:val="24"/>
          <w:szCs w:val="24"/>
        </w:rPr>
        <w:t>.</w:t>
      </w:r>
      <w:r w:rsidR="001A1FFB" w:rsidRPr="009D2193">
        <w:rPr>
          <w:rFonts w:asciiTheme="majorHAnsi" w:hAnsiTheme="majorHAnsi" w:cs="TimesNewRomanPSMT"/>
          <w:sz w:val="24"/>
          <w:szCs w:val="24"/>
        </w:rPr>
        <w:t xml:space="preserve"> The </w:t>
      </w:r>
      <w:r w:rsidR="00331369" w:rsidRPr="009D2193">
        <w:rPr>
          <w:rFonts w:asciiTheme="majorHAnsi" w:hAnsiTheme="majorHAnsi" w:cs="TimesNewRomanPSMT"/>
          <w:sz w:val="24"/>
          <w:szCs w:val="24"/>
        </w:rPr>
        <w:t xml:space="preserve">annual </w:t>
      </w:r>
      <w:r w:rsidR="001A1FFB" w:rsidRPr="009D2193">
        <w:rPr>
          <w:rFonts w:asciiTheme="majorHAnsi" w:hAnsiTheme="majorHAnsi" w:cs="TimesNewRomanPSMT"/>
          <w:sz w:val="24"/>
          <w:szCs w:val="24"/>
        </w:rPr>
        <w:t>crime statistics do</w:t>
      </w:r>
      <w:r w:rsidR="00331369" w:rsidRPr="009D2193">
        <w:rPr>
          <w:rFonts w:asciiTheme="majorHAnsi" w:hAnsiTheme="majorHAnsi" w:cs="TimesNewRomanPSMT"/>
          <w:sz w:val="24"/>
          <w:szCs w:val="24"/>
        </w:rPr>
        <w:t xml:space="preserve"> not include personally identifiable information.  </w:t>
      </w:r>
    </w:p>
    <w:p w14:paraId="165059E0" w14:textId="396277CE" w:rsidR="00CA029B" w:rsidRDefault="00CA029B">
      <w:pPr>
        <w:rPr>
          <w:rFonts w:asciiTheme="majorHAnsi" w:hAnsiTheme="majorHAnsi" w:cs="TimesNewRomanPS-BoldMT"/>
          <w:b/>
          <w:bCs/>
          <w:sz w:val="24"/>
          <w:szCs w:val="24"/>
        </w:rPr>
      </w:pPr>
      <w:r>
        <w:rPr>
          <w:rFonts w:asciiTheme="majorHAnsi" w:hAnsiTheme="majorHAnsi" w:cs="TimesNewRomanPS-BoldMT"/>
          <w:b/>
          <w:bCs/>
          <w:sz w:val="24"/>
          <w:szCs w:val="24"/>
        </w:rPr>
        <w:br w:type="page"/>
      </w:r>
    </w:p>
    <w:p w14:paraId="2394955B" w14:textId="77777777" w:rsidR="001B4BF7" w:rsidRPr="009D2193" w:rsidRDefault="001B4BF7" w:rsidP="009D2193">
      <w:pPr>
        <w:pStyle w:val="Heading1"/>
        <w:rPr>
          <w:rFonts w:asciiTheme="majorHAnsi" w:hAnsiTheme="majorHAnsi"/>
          <w:color w:val="auto"/>
        </w:rPr>
      </w:pPr>
      <w:bookmarkStart w:id="6" w:name="_Toc146996992"/>
      <w:r w:rsidRPr="009D2193">
        <w:rPr>
          <w:rFonts w:asciiTheme="majorHAnsi" w:hAnsiTheme="majorHAnsi"/>
          <w:color w:val="auto"/>
        </w:rPr>
        <w:lastRenderedPageBreak/>
        <w:t xml:space="preserve">Security and Access </w:t>
      </w:r>
      <w:r w:rsidR="00F513FF" w:rsidRPr="009D2193">
        <w:rPr>
          <w:rFonts w:asciiTheme="majorHAnsi" w:hAnsiTheme="majorHAnsi"/>
          <w:color w:val="auto"/>
        </w:rPr>
        <w:t xml:space="preserve">[34 CFR </w:t>
      </w:r>
      <w:r w:rsidR="00F513FF" w:rsidRPr="009D2193">
        <w:rPr>
          <w:rFonts w:asciiTheme="majorHAnsi" w:eastAsia="Times New Roman" w:hAnsiTheme="majorHAnsi" w:cs="Times New Roman"/>
          <w:color w:val="auto"/>
        </w:rPr>
        <w:t>§</w:t>
      </w:r>
      <w:r w:rsidR="00F513FF" w:rsidRPr="009D2193">
        <w:rPr>
          <w:rFonts w:asciiTheme="majorHAnsi" w:hAnsiTheme="majorHAnsi" w:cs="Times New Roman"/>
          <w:color w:val="auto"/>
        </w:rPr>
        <w:t>668.46(b)(3)]</w:t>
      </w:r>
      <w:r w:rsidR="00F513FF" w:rsidRPr="009D2193">
        <w:rPr>
          <w:rFonts w:asciiTheme="majorHAnsi" w:hAnsiTheme="majorHAnsi"/>
          <w:color w:val="auto"/>
        </w:rPr>
        <w:t xml:space="preserve"> (All Campuses</w:t>
      </w:r>
      <w:r w:rsidRPr="009D2193">
        <w:rPr>
          <w:rFonts w:asciiTheme="majorHAnsi" w:hAnsiTheme="majorHAnsi"/>
          <w:color w:val="auto"/>
        </w:rPr>
        <w:t>)</w:t>
      </w:r>
      <w:bookmarkEnd w:id="6"/>
    </w:p>
    <w:p w14:paraId="163299A1" w14:textId="77777777" w:rsidR="001B3AAD" w:rsidRPr="009D2193" w:rsidRDefault="001B3AAD" w:rsidP="009D2193">
      <w:pPr>
        <w:autoSpaceDE w:val="0"/>
        <w:autoSpaceDN w:val="0"/>
        <w:adjustRightInd w:val="0"/>
        <w:spacing w:after="0" w:line="240" w:lineRule="auto"/>
        <w:rPr>
          <w:rFonts w:asciiTheme="majorHAnsi" w:hAnsiTheme="majorHAnsi" w:cs="TimesNewRomanPS-BoldMT"/>
          <w:b/>
          <w:bCs/>
          <w:sz w:val="24"/>
          <w:szCs w:val="24"/>
        </w:rPr>
      </w:pPr>
    </w:p>
    <w:p w14:paraId="011A258A" w14:textId="4BA08B59" w:rsidR="00E32307" w:rsidRPr="009D2193" w:rsidRDefault="001B4BF7" w:rsidP="009D2193">
      <w:pPr>
        <w:autoSpaceDE w:val="0"/>
        <w:autoSpaceDN w:val="0"/>
        <w:adjustRightInd w:val="0"/>
        <w:spacing w:after="0" w:line="240" w:lineRule="auto"/>
        <w:rPr>
          <w:rFonts w:asciiTheme="majorHAnsi" w:hAnsiTheme="majorHAnsi" w:cs="TimesNewRomanPSMT"/>
          <w:sz w:val="24"/>
          <w:szCs w:val="24"/>
        </w:rPr>
      </w:pPr>
      <w:r w:rsidRPr="009D2193">
        <w:rPr>
          <w:rFonts w:asciiTheme="majorHAnsi" w:hAnsiTheme="majorHAnsi" w:cs="TimesNewRomanPSMT"/>
          <w:sz w:val="24"/>
          <w:szCs w:val="24"/>
        </w:rPr>
        <w:t>During business hours, the college will be open to students, parents, employees, contractors,</w:t>
      </w:r>
      <w:r w:rsidR="00B370D6" w:rsidRPr="009D2193">
        <w:rPr>
          <w:rFonts w:asciiTheme="majorHAnsi" w:hAnsiTheme="majorHAnsi" w:cs="TimesNewRomanPSMT"/>
          <w:sz w:val="24"/>
          <w:szCs w:val="24"/>
        </w:rPr>
        <w:t xml:space="preserve"> </w:t>
      </w:r>
      <w:r w:rsidRPr="009D2193">
        <w:rPr>
          <w:rFonts w:asciiTheme="majorHAnsi" w:hAnsiTheme="majorHAnsi" w:cs="TimesNewRomanPSMT"/>
          <w:sz w:val="24"/>
          <w:szCs w:val="24"/>
        </w:rPr>
        <w:t xml:space="preserve">guests and </w:t>
      </w:r>
      <w:proofErr w:type="gramStart"/>
      <w:r w:rsidRPr="009D2193">
        <w:rPr>
          <w:rFonts w:asciiTheme="majorHAnsi" w:hAnsiTheme="majorHAnsi" w:cs="TimesNewRomanPSMT"/>
          <w:sz w:val="24"/>
          <w:szCs w:val="24"/>
        </w:rPr>
        <w:t>invitees</w:t>
      </w:r>
      <w:proofErr w:type="gramEnd"/>
      <w:r w:rsidRPr="009D2193">
        <w:rPr>
          <w:rFonts w:asciiTheme="majorHAnsi" w:hAnsiTheme="majorHAnsi" w:cs="TimesNewRomanPSMT"/>
          <w:sz w:val="24"/>
          <w:szCs w:val="24"/>
        </w:rPr>
        <w:t xml:space="preserve">. During non-business </w:t>
      </w:r>
      <w:proofErr w:type="gramStart"/>
      <w:r w:rsidRPr="009D2193">
        <w:rPr>
          <w:rFonts w:asciiTheme="majorHAnsi" w:hAnsiTheme="majorHAnsi" w:cs="TimesNewRomanPSMT"/>
          <w:sz w:val="24"/>
          <w:szCs w:val="24"/>
        </w:rPr>
        <w:t>hours</w:t>
      </w:r>
      <w:proofErr w:type="gramEnd"/>
      <w:r w:rsidRPr="009D2193">
        <w:rPr>
          <w:rFonts w:asciiTheme="majorHAnsi" w:hAnsiTheme="majorHAnsi" w:cs="TimesNewRomanPSMT"/>
          <w:sz w:val="24"/>
          <w:szCs w:val="24"/>
        </w:rPr>
        <w:t xml:space="preserve"> access to all college facilities is by key</w:t>
      </w:r>
      <w:r w:rsidR="00731951" w:rsidRPr="009D2193">
        <w:rPr>
          <w:rFonts w:asciiTheme="majorHAnsi" w:hAnsiTheme="majorHAnsi" w:cs="TimesNewRomanPSMT"/>
          <w:sz w:val="24"/>
          <w:szCs w:val="24"/>
        </w:rPr>
        <w:t xml:space="preserve"> or access card</w:t>
      </w:r>
      <w:r w:rsidRPr="009D2193">
        <w:rPr>
          <w:rFonts w:asciiTheme="majorHAnsi" w:hAnsiTheme="majorHAnsi" w:cs="TimesNewRomanPSMT"/>
          <w:sz w:val="24"/>
          <w:szCs w:val="24"/>
        </w:rPr>
        <w:t>, if issued. Some facilities may have individual</w:t>
      </w:r>
      <w:r w:rsidR="00B370D6" w:rsidRPr="009D2193">
        <w:rPr>
          <w:rFonts w:asciiTheme="majorHAnsi" w:hAnsiTheme="majorHAnsi" w:cs="TimesNewRomanPSMT"/>
          <w:sz w:val="24"/>
          <w:szCs w:val="24"/>
        </w:rPr>
        <w:t xml:space="preserve"> </w:t>
      </w:r>
      <w:r w:rsidRPr="009D2193">
        <w:rPr>
          <w:rFonts w:asciiTheme="majorHAnsi" w:hAnsiTheme="majorHAnsi" w:cs="TimesNewRomanPSMT"/>
          <w:sz w:val="24"/>
          <w:szCs w:val="24"/>
        </w:rPr>
        <w:t xml:space="preserve">hours, which may vary at different times of the year. </w:t>
      </w:r>
      <w:r w:rsidR="00FF399C" w:rsidRPr="009D2193">
        <w:rPr>
          <w:rFonts w:asciiTheme="majorHAnsi" w:hAnsiTheme="majorHAnsi" w:cs="TimesNewRomanPSMT"/>
          <w:sz w:val="24"/>
          <w:szCs w:val="24"/>
        </w:rPr>
        <w:t xml:space="preserve"> </w:t>
      </w:r>
      <w:r w:rsidRPr="009D2193">
        <w:rPr>
          <w:rFonts w:asciiTheme="majorHAnsi" w:hAnsiTheme="majorHAnsi" w:cs="TimesNewRomanPSMT"/>
          <w:sz w:val="24"/>
          <w:szCs w:val="24"/>
        </w:rPr>
        <w:t>In these cases, the facilities</w:t>
      </w:r>
      <w:r w:rsidR="00B370D6" w:rsidRPr="009D2193">
        <w:rPr>
          <w:rFonts w:asciiTheme="majorHAnsi" w:hAnsiTheme="majorHAnsi" w:cs="TimesNewRomanPSMT"/>
          <w:sz w:val="24"/>
          <w:szCs w:val="24"/>
        </w:rPr>
        <w:t xml:space="preserve"> </w:t>
      </w:r>
      <w:r w:rsidRPr="009D2193">
        <w:rPr>
          <w:rFonts w:asciiTheme="majorHAnsi" w:hAnsiTheme="majorHAnsi" w:cs="TimesNewRomanPSMT"/>
          <w:sz w:val="24"/>
          <w:szCs w:val="24"/>
        </w:rPr>
        <w:t xml:space="preserve">will be secured according to schedules developed by the </w:t>
      </w:r>
      <w:r w:rsidR="00FF399C" w:rsidRPr="009D2193">
        <w:rPr>
          <w:rFonts w:asciiTheme="majorHAnsi" w:hAnsiTheme="majorHAnsi" w:cs="TimesNewRomanPSMT"/>
          <w:sz w:val="24"/>
          <w:szCs w:val="24"/>
        </w:rPr>
        <w:t>person</w:t>
      </w:r>
      <w:r w:rsidRPr="009D2193">
        <w:rPr>
          <w:rFonts w:asciiTheme="majorHAnsi" w:hAnsiTheme="majorHAnsi" w:cs="TimesNewRomanPSMT"/>
          <w:sz w:val="24"/>
          <w:szCs w:val="24"/>
        </w:rPr>
        <w:t xml:space="preserve"> responsible for the facility.</w:t>
      </w:r>
      <w:r w:rsidR="00FF399C" w:rsidRPr="009D2193">
        <w:rPr>
          <w:rFonts w:asciiTheme="majorHAnsi" w:hAnsiTheme="majorHAnsi" w:cs="TimesNewRomanPSMT"/>
          <w:sz w:val="24"/>
          <w:szCs w:val="24"/>
        </w:rPr>
        <w:t xml:space="preserve">  </w:t>
      </w:r>
      <w:r w:rsidR="00B370D6" w:rsidRPr="009D2193">
        <w:rPr>
          <w:rFonts w:asciiTheme="majorHAnsi" w:hAnsiTheme="majorHAnsi" w:cs="TimesNewRomanPSMT"/>
          <w:sz w:val="24"/>
          <w:szCs w:val="24"/>
        </w:rPr>
        <w:t xml:space="preserve"> </w:t>
      </w:r>
      <w:r w:rsidRPr="009D2193">
        <w:rPr>
          <w:rFonts w:asciiTheme="majorHAnsi" w:hAnsiTheme="majorHAnsi" w:cs="TimesNewRomanPSMT"/>
          <w:sz w:val="24"/>
          <w:szCs w:val="24"/>
        </w:rPr>
        <w:t>Emergencies may necessitate changes or alterations to any posted schedules.</w:t>
      </w:r>
    </w:p>
    <w:p w14:paraId="631ECD70" w14:textId="77777777" w:rsidR="00E32307" w:rsidRPr="009D2193" w:rsidRDefault="00E32307" w:rsidP="009D2193">
      <w:pPr>
        <w:autoSpaceDE w:val="0"/>
        <w:autoSpaceDN w:val="0"/>
        <w:adjustRightInd w:val="0"/>
        <w:spacing w:after="0" w:line="240" w:lineRule="auto"/>
        <w:rPr>
          <w:rFonts w:asciiTheme="majorHAnsi" w:hAnsiTheme="majorHAnsi" w:cs="TimesNewRomanPSMT"/>
          <w:sz w:val="24"/>
          <w:szCs w:val="24"/>
        </w:rPr>
      </w:pPr>
    </w:p>
    <w:p w14:paraId="2FBC2545" w14:textId="52027EB3" w:rsidR="00E32307" w:rsidRPr="009D2193" w:rsidRDefault="00D51347" w:rsidP="009D2193">
      <w:pPr>
        <w:autoSpaceDE w:val="0"/>
        <w:autoSpaceDN w:val="0"/>
        <w:adjustRightInd w:val="0"/>
        <w:spacing w:after="0" w:line="240" w:lineRule="auto"/>
        <w:rPr>
          <w:rFonts w:asciiTheme="majorHAnsi" w:hAnsiTheme="majorHAnsi" w:cs="TimesNewRomanPSMT"/>
          <w:sz w:val="24"/>
          <w:szCs w:val="24"/>
        </w:rPr>
      </w:pPr>
      <w:r w:rsidRPr="009D2193">
        <w:rPr>
          <w:rFonts w:asciiTheme="majorHAnsi" w:hAnsiTheme="majorHAnsi" w:cs="TimesNewRomanPSMT"/>
          <w:sz w:val="24"/>
          <w:szCs w:val="24"/>
        </w:rPr>
        <w:t xml:space="preserve">The TCAT examines security issues such as landscaping, locks, alarms, lighting, and communications. </w:t>
      </w:r>
      <w:r w:rsidR="00FF399C" w:rsidRPr="009D2193">
        <w:rPr>
          <w:rFonts w:asciiTheme="majorHAnsi" w:hAnsiTheme="majorHAnsi" w:cs="TimesNewRomanPSMT"/>
          <w:sz w:val="24"/>
          <w:szCs w:val="24"/>
        </w:rPr>
        <w:t>Any maintenance needs are reported to</w:t>
      </w:r>
      <w:r w:rsidR="00FB5C7F" w:rsidRPr="009D2193">
        <w:rPr>
          <w:rFonts w:asciiTheme="majorHAnsi" w:hAnsiTheme="majorHAnsi" w:cs="TimesNewRomanPSMT"/>
          <w:sz w:val="24"/>
          <w:szCs w:val="24"/>
        </w:rPr>
        <w:t xml:space="preserve"> </w:t>
      </w:r>
      <w:r w:rsidR="00CE0E79" w:rsidRPr="009D2193">
        <w:rPr>
          <w:rFonts w:asciiTheme="majorHAnsi" w:hAnsiTheme="majorHAnsi" w:cs="TimesNewRomanPSMT"/>
          <w:sz w:val="24"/>
          <w:szCs w:val="24"/>
        </w:rPr>
        <w:t xml:space="preserve">the </w:t>
      </w:r>
      <w:r w:rsidR="00E2245C">
        <w:rPr>
          <w:rFonts w:asciiTheme="majorHAnsi" w:hAnsiTheme="majorHAnsi" w:cs="TimesNewRomanPSMT"/>
          <w:sz w:val="24"/>
          <w:szCs w:val="24"/>
        </w:rPr>
        <w:t>Maintenance Department.</w:t>
      </w:r>
      <w:r w:rsidR="00E32307" w:rsidRPr="009D2193">
        <w:rPr>
          <w:rFonts w:asciiTheme="majorHAnsi" w:hAnsiTheme="majorHAnsi" w:cs="TimesNewRomanPSMT"/>
          <w:sz w:val="24"/>
          <w:szCs w:val="24"/>
        </w:rPr>
        <w:t xml:space="preserve"> </w:t>
      </w:r>
      <w:r w:rsidR="00FF399C" w:rsidRPr="009D2193">
        <w:rPr>
          <w:rFonts w:asciiTheme="majorHAnsi" w:hAnsiTheme="majorHAnsi" w:cs="TimesNewRomanPSMT"/>
          <w:sz w:val="24"/>
          <w:szCs w:val="24"/>
        </w:rPr>
        <w:t>Any identified security concern will be evaluated by</w:t>
      </w:r>
      <w:r w:rsidRPr="009D2193">
        <w:rPr>
          <w:rFonts w:asciiTheme="majorHAnsi" w:hAnsiTheme="majorHAnsi" w:cs="TimesNewRomanPSMT"/>
          <w:sz w:val="24"/>
          <w:szCs w:val="24"/>
        </w:rPr>
        <w:t xml:space="preserve"> </w:t>
      </w:r>
      <w:r w:rsidR="00E2245C">
        <w:rPr>
          <w:rFonts w:asciiTheme="majorHAnsi" w:hAnsiTheme="majorHAnsi" w:cs="TimesNewRomanPSMT"/>
          <w:sz w:val="24"/>
          <w:szCs w:val="24"/>
        </w:rPr>
        <w:t>the TCAT police officer.</w:t>
      </w:r>
      <w:r w:rsidR="00FF399C" w:rsidRPr="009D2193">
        <w:rPr>
          <w:rFonts w:asciiTheme="majorHAnsi" w:hAnsiTheme="majorHAnsi" w:cs="TimesNewRomanPSMT"/>
          <w:sz w:val="24"/>
          <w:szCs w:val="24"/>
        </w:rPr>
        <w:t xml:space="preserve"> </w:t>
      </w:r>
    </w:p>
    <w:p w14:paraId="69894647" w14:textId="77777777" w:rsidR="000700B6" w:rsidRPr="009D2193" w:rsidRDefault="000700B6" w:rsidP="009D2193">
      <w:pPr>
        <w:autoSpaceDE w:val="0"/>
        <w:autoSpaceDN w:val="0"/>
        <w:adjustRightInd w:val="0"/>
        <w:spacing w:after="0" w:line="240" w:lineRule="auto"/>
        <w:rPr>
          <w:rFonts w:asciiTheme="majorHAnsi" w:hAnsiTheme="majorHAnsi" w:cs="TimesNewRomanPSMT"/>
          <w:sz w:val="24"/>
          <w:szCs w:val="24"/>
        </w:rPr>
      </w:pPr>
    </w:p>
    <w:p w14:paraId="5259F945" w14:textId="7F449A62" w:rsidR="008307F9" w:rsidRPr="009D2193" w:rsidRDefault="008307F9" w:rsidP="009D2193">
      <w:pPr>
        <w:pStyle w:val="Heading1"/>
        <w:rPr>
          <w:rFonts w:asciiTheme="majorHAnsi" w:hAnsiTheme="majorHAnsi"/>
          <w:color w:val="auto"/>
        </w:rPr>
      </w:pPr>
      <w:bookmarkStart w:id="7" w:name="_Toc146996993"/>
      <w:r w:rsidRPr="009D2193">
        <w:rPr>
          <w:rFonts w:asciiTheme="majorHAnsi" w:hAnsiTheme="majorHAnsi"/>
          <w:color w:val="auto"/>
        </w:rPr>
        <w:t>Memorandum of Understanding</w:t>
      </w:r>
      <w:r w:rsidR="004F3CD7" w:rsidRPr="009D2193">
        <w:rPr>
          <w:rFonts w:asciiTheme="majorHAnsi" w:hAnsiTheme="majorHAnsi"/>
          <w:color w:val="auto"/>
        </w:rPr>
        <w:t>/Mutual Aid Agreement</w:t>
      </w:r>
      <w:r w:rsidRPr="009D2193">
        <w:rPr>
          <w:rFonts w:asciiTheme="majorHAnsi" w:hAnsiTheme="majorHAnsi"/>
          <w:color w:val="auto"/>
        </w:rPr>
        <w:t xml:space="preserve"> with Local Law Enforcement [34 CFR </w:t>
      </w:r>
      <w:r w:rsidRPr="009D2193">
        <w:rPr>
          <w:rFonts w:asciiTheme="majorHAnsi" w:eastAsia="Times New Roman" w:hAnsiTheme="majorHAnsi" w:cs="Times New Roman"/>
          <w:color w:val="auto"/>
        </w:rPr>
        <w:t>§</w:t>
      </w:r>
      <w:r w:rsidRPr="009D2193">
        <w:rPr>
          <w:rFonts w:asciiTheme="majorHAnsi" w:hAnsiTheme="majorHAnsi" w:cs="Times New Roman"/>
          <w:color w:val="auto"/>
        </w:rPr>
        <w:t>668.46(b)(</w:t>
      </w:r>
      <w:proofErr w:type="gramStart"/>
      <w:r w:rsidRPr="009D2193">
        <w:rPr>
          <w:rFonts w:asciiTheme="majorHAnsi" w:hAnsiTheme="majorHAnsi" w:cs="Times New Roman"/>
          <w:color w:val="auto"/>
        </w:rPr>
        <w:t>4)(</w:t>
      </w:r>
      <w:proofErr w:type="spellStart"/>
      <w:proofErr w:type="gramEnd"/>
      <w:r w:rsidR="009E192A" w:rsidRPr="009D2193">
        <w:rPr>
          <w:rFonts w:asciiTheme="majorHAnsi" w:hAnsiTheme="majorHAnsi" w:cs="Times New Roman"/>
          <w:color w:val="auto"/>
        </w:rPr>
        <w:t>i</w:t>
      </w:r>
      <w:proofErr w:type="spellEnd"/>
      <w:r w:rsidR="009E192A" w:rsidRPr="009D2193">
        <w:rPr>
          <w:rFonts w:asciiTheme="majorHAnsi" w:hAnsiTheme="majorHAnsi" w:cs="Times New Roman"/>
          <w:color w:val="auto"/>
        </w:rPr>
        <w:t xml:space="preserve"> and ii</w:t>
      </w:r>
      <w:r w:rsidRPr="009D2193">
        <w:rPr>
          <w:rFonts w:asciiTheme="majorHAnsi" w:hAnsiTheme="majorHAnsi" w:cs="Times New Roman"/>
          <w:color w:val="auto"/>
        </w:rPr>
        <w:t>)]</w:t>
      </w:r>
      <w:r w:rsidRPr="009D2193">
        <w:rPr>
          <w:rFonts w:asciiTheme="majorHAnsi" w:hAnsiTheme="majorHAnsi"/>
          <w:color w:val="auto"/>
        </w:rPr>
        <w:t xml:space="preserve"> (All Campuses)</w:t>
      </w:r>
      <w:bookmarkEnd w:id="7"/>
    </w:p>
    <w:p w14:paraId="60BC9FFC" w14:textId="77777777" w:rsidR="008307F9" w:rsidRPr="009D2193" w:rsidRDefault="008307F9" w:rsidP="009D2193">
      <w:pPr>
        <w:autoSpaceDE w:val="0"/>
        <w:autoSpaceDN w:val="0"/>
        <w:adjustRightInd w:val="0"/>
        <w:spacing w:after="0" w:line="240" w:lineRule="auto"/>
        <w:rPr>
          <w:rFonts w:asciiTheme="majorHAnsi" w:hAnsiTheme="majorHAnsi" w:cs="TimesNewRomanPS-BoldMT"/>
          <w:b/>
          <w:bCs/>
          <w:sz w:val="24"/>
          <w:szCs w:val="24"/>
        </w:rPr>
      </w:pPr>
    </w:p>
    <w:p w14:paraId="3F52712C" w14:textId="2263FFDC" w:rsidR="008307F9" w:rsidRPr="009D2193" w:rsidRDefault="00AE6FF9" w:rsidP="009D2193">
      <w:pPr>
        <w:autoSpaceDE w:val="0"/>
        <w:autoSpaceDN w:val="0"/>
        <w:adjustRightInd w:val="0"/>
        <w:spacing w:after="0" w:line="240" w:lineRule="auto"/>
        <w:rPr>
          <w:rFonts w:asciiTheme="majorHAnsi" w:hAnsiTheme="majorHAnsi" w:cs="TimesNewRomanPSMT"/>
          <w:sz w:val="24"/>
          <w:szCs w:val="24"/>
        </w:rPr>
      </w:pPr>
      <w:r w:rsidRPr="009D2193">
        <w:rPr>
          <w:rFonts w:asciiTheme="majorHAnsi" w:hAnsiTheme="majorHAnsi" w:cs="TimesNewRomanPSMT"/>
          <w:sz w:val="24"/>
          <w:szCs w:val="24"/>
        </w:rPr>
        <w:t xml:space="preserve">The </w:t>
      </w:r>
      <w:r w:rsidR="002C55A8" w:rsidRPr="009D2193">
        <w:rPr>
          <w:rFonts w:asciiTheme="majorHAnsi" w:hAnsiTheme="majorHAnsi" w:cs="TimesNewRomanPSMT"/>
          <w:sz w:val="24"/>
          <w:szCs w:val="24"/>
        </w:rPr>
        <w:t>TCAT staff</w:t>
      </w:r>
      <w:r w:rsidR="008307F9" w:rsidRPr="009D2193">
        <w:rPr>
          <w:rFonts w:asciiTheme="majorHAnsi" w:hAnsiTheme="majorHAnsi" w:cs="TimesNewRomanPSMT"/>
          <w:sz w:val="24"/>
          <w:szCs w:val="24"/>
        </w:rPr>
        <w:t xml:space="preserve"> at each campus location maintains a close working relationship with their local law e</w:t>
      </w:r>
      <w:r w:rsidR="002C55A8" w:rsidRPr="009D2193">
        <w:rPr>
          <w:rFonts w:asciiTheme="majorHAnsi" w:hAnsiTheme="majorHAnsi" w:cs="TimesNewRomanPSMT"/>
          <w:sz w:val="24"/>
          <w:szCs w:val="24"/>
        </w:rPr>
        <w:t>nforcement agencies. There is not a</w:t>
      </w:r>
      <w:r w:rsidR="008307F9" w:rsidRPr="009D2193">
        <w:rPr>
          <w:rFonts w:asciiTheme="majorHAnsi" w:hAnsiTheme="majorHAnsi" w:cs="TimesNewRomanPSMT"/>
          <w:sz w:val="24"/>
          <w:szCs w:val="24"/>
        </w:rPr>
        <w:t xml:space="preserve"> written memorandum of understanding between </w:t>
      </w:r>
      <w:r w:rsidR="002C55A8" w:rsidRPr="009D2193">
        <w:rPr>
          <w:rFonts w:asciiTheme="majorHAnsi" w:hAnsiTheme="majorHAnsi" w:cs="TimesNewRomanPSMT"/>
          <w:sz w:val="24"/>
          <w:szCs w:val="24"/>
        </w:rPr>
        <w:t>the TCAT</w:t>
      </w:r>
      <w:r w:rsidR="008307F9" w:rsidRPr="009D2193">
        <w:rPr>
          <w:rFonts w:asciiTheme="majorHAnsi" w:hAnsiTheme="majorHAnsi" w:cs="TimesNewRomanPSMT"/>
          <w:sz w:val="24"/>
          <w:szCs w:val="24"/>
        </w:rPr>
        <w:t xml:space="preserve"> and law enforcement agencies.</w:t>
      </w:r>
    </w:p>
    <w:p w14:paraId="58CC6AAB" w14:textId="77777777" w:rsidR="008307F9" w:rsidRPr="009D2193" w:rsidRDefault="008307F9" w:rsidP="009D2193">
      <w:pPr>
        <w:autoSpaceDE w:val="0"/>
        <w:autoSpaceDN w:val="0"/>
        <w:adjustRightInd w:val="0"/>
        <w:spacing w:after="0" w:line="240" w:lineRule="auto"/>
        <w:rPr>
          <w:rFonts w:asciiTheme="majorHAnsi" w:hAnsiTheme="majorHAnsi" w:cs="TimesNewRomanPS-BoldMT"/>
          <w:b/>
          <w:bCs/>
          <w:sz w:val="24"/>
          <w:szCs w:val="24"/>
        </w:rPr>
      </w:pPr>
    </w:p>
    <w:p w14:paraId="6675A2F4" w14:textId="5373F7A8" w:rsidR="008307F9" w:rsidRPr="009D2193" w:rsidRDefault="008307F9" w:rsidP="009D2193">
      <w:pPr>
        <w:rPr>
          <w:rFonts w:asciiTheme="majorHAnsi" w:hAnsiTheme="majorHAnsi" w:cs="TimesNewRomanPS-BoldMT"/>
          <w:b/>
          <w:bCs/>
          <w:sz w:val="24"/>
          <w:szCs w:val="24"/>
        </w:rPr>
      </w:pPr>
      <w:r w:rsidRPr="009D2193">
        <w:rPr>
          <w:rFonts w:asciiTheme="majorHAnsi" w:hAnsiTheme="majorHAnsi"/>
          <w:b/>
          <w:sz w:val="24"/>
          <w:szCs w:val="24"/>
        </w:rPr>
        <w:t xml:space="preserve">Encouragement of Accurate and Prompt Crime Reporting [34 CFR </w:t>
      </w:r>
      <w:r w:rsidRPr="009D2193">
        <w:rPr>
          <w:rFonts w:asciiTheme="majorHAnsi" w:eastAsia="Times New Roman" w:hAnsiTheme="majorHAnsi" w:cs="Times New Roman"/>
          <w:b/>
          <w:sz w:val="24"/>
          <w:szCs w:val="24"/>
        </w:rPr>
        <w:t>§</w:t>
      </w:r>
      <w:r w:rsidRPr="009D2193">
        <w:rPr>
          <w:rFonts w:asciiTheme="majorHAnsi" w:hAnsiTheme="majorHAnsi" w:cs="Times New Roman"/>
          <w:b/>
          <w:sz w:val="24"/>
          <w:szCs w:val="24"/>
        </w:rPr>
        <w:t>668.46(b)(4)(ii</w:t>
      </w:r>
      <w:r w:rsidR="006D07BF" w:rsidRPr="009D2193">
        <w:rPr>
          <w:rFonts w:asciiTheme="majorHAnsi" w:hAnsiTheme="majorHAnsi" w:cs="Times New Roman"/>
          <w:b/>
          <w:sz w:val="24"/>
          <w:szCs w:val="24"/>
        </w:rPr>
        <w:t>i</w:t>
      </w:r>
      <w:r w:rsidRPr="009D2193">
        <w:rPr>
          <w:rFonts w:asciiTheme="majorHAnsi" w:hAnsiTheme="majorHAnsi" w:cs="Times New Roman"/>
          <w:b/>
          <w:sz w:val="24"/>
          <w:szCs w:val="24"/>
        </w:rPr>
        <w:t>)]</w:t>
      </w:r>
      <w:r w:rsidRPr="009D2193">
        <w:rPr>
          <w:rFonts w:asciiTheme="majorHAnsi" w:hAnsiTheme="majorHAnsi"/>
          <w:b/>
          <w:sz w:val="24"/>
          <w:szCs w:val="24"/>
        </w:rPr>
        <w:t xml:space="preserve"> (All Campuses)</w:t>
      </w:r>
    </w:p>
    <w:p w14:paraId="4C6A90E9" w14:textId="4F2005E9" w:rsidR="008307F9" w:rsidRPr="009D2193" w:rsidRDefault="008307F9" w:rsidP="009D2193">
      <w:pPr>
        <w:autoSpaceDE w:val="0"/>
        <w:autoSpaceDN w:val="0"/>
        <w:adjustRightInd w:val="0"/>
        <w:spacing w:after="0" w:line="240" w:lineRule="auto"/>
        <w:rPr>
          <w:rFonts w:asciiTheme="majorHAnsi" w:hAnsiTheme="majorHAnsi" w:cs="TimesNewRomanPSMT"/>
          <w:sz w:val="24"/>
          <w:szCs w:val="24"/>
        </w:rPr>
      </w:pPr>
      <w:r w:rsidRPr="009D2193">
        <w:rPr>
          <w:rFonts w:asciiTheme="majorHAnsi" w:hAnsiTheme="majorHAnsi" w:cs="TimesNewRomanPSMT"/>
          <w:sz w:val="24"/>
          <w:szCs w:val="24"/>
        </w:rPr>
        <w:t>The campus community (students, faculty and staff)</w:t>
      </w:r>
      <w:r w:rsidR="00BE5D53" w:rsidRPr="009D2193">
        <w:rPr>
          <w:rFonts w:asciiTheme="majorHAnsi" w:hAnsiTheme="majorHAnsi" w:cs="TimesNewRomanPSMT"/>
          <w:sz w:val="24"/>
          <w:szCs w:val="24"/>
        </w:rPr>
        <w:t>, as well as others,</w:t>
      </w:r>
      <w:r w:rsidRPr="009D2193">
        <w:rPr>
          <w:rFonts w:asciiTheme="majorHAnsi" w:hAnsiTheme="majorHAnsi" w:cs="TimesNewRomanPSMT"/>
          <w:sz w:val="24"/>
          <w:szCs w:val="24"/>
        </w:rPr>
        <w:t xml:space="preserve"> are </w:t>
      </w:r>
      <w:r w:rsidR="003F17CB" w:rsidRPr="009D2193">
        <w:rPr>
          <w:rFonts w:asciiTheme="majorHAnsi" w:hAnsiTheme="majorHAnsi" w:cs="TimesNewRomanPSMT"/>
          <w:sz w:val="24"/>
          <w:szCs w:val="24"/>
        </w:rPr>
        <w:t xml:space="preserve">encouraged </w:t>
      </w:r>
      <w:r w:rsidRPr="009D2193">
        <w:rPr>
          <w:rFonts w:asciiTheme="majorHAnsi" w:hAnsiTheme="majorHAnsi" w:cs="TimesNewRomanPSMT"/>
          <w:sz w:val="24"/>
          <w:szCs w:val="24"/>
        </w:rPr>
        <w:t xml:space="preserve">to report any criminal behavior or suspected criminal </w:t>
      </w:r>
      <w:r w:rsidR="00F91EED" w:rsidRPr="009D2193">
        <w:rPr>
          <w:rFonts w:asciiTheme="majorHAnsi" w:hAnsiTheme="majorHAnsi" w:cs="TimesNewRomanPSMT"/>
          <w:sz w:val="24"/>
          <w:szCs w:val="24"/>
        </w:rPr>
        <w:t xml:space="preserve">acts promptly to </w:t>
      </w:r>
      <w:r w:rsidR="0074480B" w:rsidRPr="009D2193">
        <w:rPr>
          <w:rFonts w:asciiTheme="majorHAnsi" w:hAnsiTheme="majorHAnsi" w:cs="TimesNewRomanPSMT"/>
          <w:sz w:val="24"/>
          <w:szCs w:val="24"/>
        </w:rPr>
        <w:t xml:space="preserve">the </w:t>
      </w:r>
      <w:r w:rsidR="00E2245C">
        <w:rPr>
          <w:rFonts w:asciiTheme="majorHAnsi" w:hAnsiTheme="majorHAnsi" w:cs="TimesNewRomanPSMT"/>
          <w:sz w:val="24"/>
          <w:szCs w:val="24"/>
        </w:rPr>
        <w:t xml:space="preserve">Roane State </w:t>
      </w:r>
      <w:r w:rsidR="0074480B" w:rsidRPr="009D2193">
        <w:rPr>
          <w:rFonts w:asciiTheme="majorHAnsi" w:hAnsiTheme="majorHAnsi" w:cs="TimesNewRomanPSMT"/>
          <w:sz w:val="24"/>
          <w:szCs w:val="24"/>
        </w:rPr>
        <w:t>Community College Police Department</w:t>
      </w:r>
      <w:r w:rsidR="0079151B" w:rsidRPr="009D2193">
        <w:rPr>
          <w:rFonts w:asciiTheme="majorHAnsi" w:hAnsiTheme="majorHAnsi" w:cs="TimesNewRomanPSMT"/>
          <w:sz w:val="24"/>
          <w:szCs w:val="24"/>
        </w:rPr>
        <w:t>, to a local law enforcement agency identified above,</w:t>
      </w:r>
      <w:r w:rsidR="0074480B" w:rsidRPr="009D2193">
        <w:rPr>
          <w:rFonts w:asciiTheme="majorHAnsi" w:hAnsiTheme="majorHAnsi" w:cs="TimesNewRomanPSMT"/>
          <w:sz w:val="24"/>
          <w:szCs w:val="24"/>
        </w:rPr>
        <w:t xml:space="preserve"> or to a C</w:t>
      </w:r>
      <w:r w:rsidR="00225871" w:rsidRPr="009D2193">
        <w:rPr>
          <w:rFonts w:asciiTheme="majorHAnsi" w:hAnsiTheme="majorHAnsi" w:cs="TimesNewRomanPSMT"/>
          <w:sz w:val="24"/>
          <w:szCs w:val="24"/>
        </w:rPr>
        <w:t xml:space="preserve">ampus Security Authority </w:t>
      </w:r>
      <w:r w:rsidR="0074480B" w:rsidRPr="009D2193">
        <w:rPr>
          <w:rFonts w:asciiTheme="majorHAnsi" w:hAnsiTheme="majorHAnsi" w:cs="TimesNewRomanPSMT"/>
          <w:sz w:val="24"/>
          <w:szCs w:val="24"/>
        </w:rPr>
        <w:t>identified above.</w:t>
      </w:r>
      <w:r w:rsidRPr="009D2193">
        <w:rPr>
          <w:rFonts w:asciiTheme="majorHAnsi" w:hAnsiTheme="majorHAnsi" w:cs="TimesNewRomanPSMT"/>
          <w:sz w:val="24"/>
          <w:szCs w:val="24"/>
        </w:rPr>
        <w:t xml:space="preserve"> In the event an</w:t>
      </w:r>
      <w:r w:rsidR="00F91EED" w:rsidRPr="009D2193">
        <w:rPr>
          <w:rFonts w:asciiTheme="majorHAnsi" w:hAnsiTheme="majorHAnsi" w:cs="TimesNewRomanPSMT"/>
          <w:sz w:val="24"/>
          <w:szCs w:val="24"/>
        </w:rPr>
        <w:t xml:space="preserve"> emergency is occurring, call </w:t>
      </w:r>
      <w:r w:rsidRPr="009D2193">
        <w:rPr>
          <w:rFonts w:asciiTheme="majorHAnsi" w:hAnsiTheme="majorHAnsi" w:cs="TimesNewRomanPSMT"/>
          <w:sz w:val="24"/>
          <w:szCs w:val="24"/>
        </w:rPr>
        <w:t>911 to obtain immediate assistance from local law enforcement, and then contact</w:t>
      </w:r>
      <w:r w:rsidR="001E02E3" w:rsidRPr="009D2193">
        <w:rPr>
          <w:rFonts w:asciiTheme="majorHAnsi" w:hAnsiTheme="majorHAnsi" w:cs="TimesNewRomanPSMT"/>
          <w:sz w:val="24"/>
          <w:szCs w:val="24"/>
        </w:rPr>
        <w:t xml:space="preserve"> a CSA</w:t>
      </w:r>
      <w:r w:rsidR="00483F0C" w:rsidRPr="009D2193">
        <w:rPr>
          <w:rFonts w:asciiTheme="majorHAnsi" w:hAnsiTheme="majorHAnsi" w:cs="TimesNewRomanPSMT"/>
          <w:sz w:val="24"/>
          <w:szCs w:val="24"/>
        </w:rPr>
        <w:t>.</w:t>
      </w:r>
      <w:r w:rsidRPr="009D2193">
        <w:rPr>
          <w:rFonts w:asciiTheme="majorHAnsi" w:hAnsiTheme="majorHAnsi" w:cs="TimesNewRomanPSMT"/>
          <w:sz w:val="24"/>
          <w:szCs w:val="24"/>
        </w:rPr>
        <w:t xml:space="preserve"> It is a core objective of </w:t>
      </w:r>
      <w:r w:rsidR="00F91EED" w:rsidRPr="009D2193">
        <w:rPr>
          <w:rFonts w:asciiTheme="majorHAnsi" w:hAnsiTheme="majorHAnsi" w:cs="TimesNewRomanPSMT"/>
          <w:sz w:val="24"/>
          <w:szCs w:val="24"/>
        </w:rPr>
        <w:t>the TCAT</w:t>
      </w:r>
      <w:r w:rsidRPr="009D2193">
        <w:rPr>
          <w:rFonts w:asciiTheme="majorHAnsi" w:hAnsiTheme="majorHAnsi" w:cs="TimesNewRomanPSMT"/>
          <w:sz w:val="24"/>
          <w:szCs w:val="24"/>
        </w:rPr>
        <w:t xml:space="preserve"> to maintain a safe environment for the entire campus population and visitors. To </w:t>
      </w:r>
      <w:r w:rsidR="003F17CB" w:rsidRPr="009D2193">
        <w:rPr>
          <w:rFonts w:asciiTheme="majorHAnsi" w:hAnsiTheme="majorHAnsi" w:cs="TimesNewRomanPSMT"/>
          <w:sz w:val="24"/>
          <w:szCs w:val="24"/>
        </w:rPr>
        <w:t xml:space="preserve">help achieve </w:t>
      </w:r>
      <w:r w:rsidR="00116037" w:rsidRPr="009D2193">
        <w:rPr>
          <w:rFonts w:asciiTheme="majorHAnsi" w:hAnsiTheme="majorHAnsi" w:cs="TimesNewRomanPSMT"/>
          <w:sz w:val="24"/>
          <w:szCs w:val="24"/>
        </w:rPr>
        <w:t xml:space="preserve">this goal, </w:t>
      </w:r>
      <w:r w:rsidRPr="009D2193">
        <w:rPr>
          <w:rFonts w:asciiTheme="majorHAnsi" w:hAnsiTheme="majorHAnsi" w:cs="TimesNewRomanPSMT"/>
          <w:sz w:val="24"/>
          <w:szCs w:val="24"/>
        </w:rPr>
        <w:t xml:space="preserve">each person </w:t>
      </w:r>
      <w:r w:rsidR="00116037" w:rsidRPr="009D2193">
        <w:rPr>
          <w:rFonts w:asciiTheme="majorHAnsi" w:hAnsiTheme="majorHAnsi" w:cs="TimesNewRomanPSMT"/>
          <w:sz w:val="24"/>
          <w:szCs w:val="24"/>
        </w:rPr>
        <w:t xml:space="preserve">is encouraged to promptly and accurately report </w:t>
      </w:r>
      <w:r w:rsidRPr="009D2193">
        <w:rPr>
          <w:rFonts w:asciiTheme="majorHAnsi" w:hAnsiTheme="majorHAnsi" w:cs="TimesNewRomanPSMT"/>
          <w:sz w:val="24"/>
          <w:szCs w:val="24"/>
        </w:rPr>
        <w:t xml:space="preserve">criminal activity. </w:t>
      </w:r>
    </w:p>
    <w:p w14:paraId="20C582BA" w14:textId="77777777" w:rsidR="00F73876" w:rsidRPr="009D2193" w:rsidRDefault="00F73876" w:rsidP="009D2193">
      <w:pPr>
        <w:autoSpaceDE w:val="0"/>
        <w:autoSpaceDN w:val="0"/>
        <w:adjustRightInd w:val="0"/>
        <w:spacing w:after="0" w:line="240" w:lineRule="auto"/>
        <w:rPr>
          <w:rFonts w:asciiTheme="majorHAnsi" w:hAnsiTheme="majorHAnsi" w:cs="TimesNewRomanPSMT"/>
          <w:sz w:val="24"/>
          <w:szCs w:val="24"/>
        </w:rPr>
      </w:pPr>
    </w:p>
    <w:p w14:paraId="2BBD6FB1" w14:textId="754E5070" w:rsidR="00F844DC" w:rsidRPr="009D2193" w:rsidRDefault="00F844DC" w:rsidP="009D2193">
      <w:pPr>
        <w:pStyle w:val="Heading1"/>
        <w:rPr>
          <w:rFonts w:asciiTheme="majorHAnsi" w:hAnsiTheme="majorHAnsi"/>
          <w:color w:val="auto"/>
        </w:rPr>
      </w:pPr>
      <w:bookmarkStart w:id="8" w:name="_Toc146996994"/>
      <w:r w:rsidRPr="009D2193">
        <w:rPr>
          <w:rFonts w:asciiTheme="majorHAnsi" w:hAnsiTheme="majorHAnsi"/>
          <w:color w:val="auto"/>
        </w:rPr>
        <w:t xml:space="preserve">Security Awareness Programs for Students and Employees [34 CFR </w:t>
      </w:r>
      <w:r w:rsidRPr="009D2193">
        <w:rPr>
          <w:rFonts w:asciiTheme="majorHAnsi" w:eastAsia="Times New Roman" w:hAnsiTheme="majorHAnsi" w:cs="Times New Roman"/>
          <w:color w:val="auto"/>
        </w:rPr>
        <w:t>§</w:t>
      </w:r>
      <w:r w:rsidRPr="009D2193">
        <w:rPr>
          <w:rFonts w:asciiTheme="majorHAnsi" w:hAnsiTheme="majorHAnsi" w:cs="Times New Roman"/>
          <w:color w:val="auto"/>
        </w:rPr>
        <w:t>668.46(b)(5)</w:t>
      </w:r>
      <w:r w:rsidR="00BF2E6A" w:rsidRPr="009D2193">
        <w:rPr>
          <w:rFonts w:asciiTheme="majorHAnsi" w:hAnsiTheme="majorHAnsi" w:cs="Times New Roman"/>
          <w:color w:val="auto"/>
        </w:rPr>
        <w:t xml:space="preserve"> and (6)</w:t>
      </w:r>
      <w:r w:rsidRPr="009D2193">
        <w:rPr>
          <w:rFonts w:asciiTheme="majorHAnsi" w:hAnsiTheme="majorHAnsi" w:cs="Times New Roman"/>
          <w:color w:val="auto"/>
        </w:rPr>
        <w:t>]</w:t>
      </w:r>
      <w:r w:rsidRPr="009D2193">
        <w:rPr>
          <w:rFonts w:asciiTheme="majorHAnsi" w:hAnsiTheme="majorHAnsi"/>
          <w:color w:val="auto"/>
        </w:rPr>
        <w:t xml:space="preserve"> (All Campuses)</w:t>
      </w:r>
      <w:bookmarkEnd w:id="8"/>
    </w:p>
    <w:p w14:paraId="1D72A7C1" w14:textId="77777777" w:rsidR="00F844DC" w:rsidRPr="009D2193" w:rsidRDefault="00F844DC" w:rsidP="009D2193">
      <w:pPr>
        <w:spacing w:after="0"/>
        <w:rPr>
          <w:rFonts w:asciiTheme="majorHAnsi" w:hAnsiTheme="majorHAnsi"/>
          <w:sz w:val="24"/>
          <w:szCs w:val="24"/>
        </w:rPr>
      </w:pPr>
    </w:p>
    <w:p w14:paraId="7087C510" w14:textId="7CFB788D" w:rsidR="00F844DC" w:rsidRPr="009D2193" w:rsidRDefault="008807E1" w:rsidP="009D2193">
      <w:pPr>
        <w:rPr>
          <w:rFonts w:asciiTheme="majorHAnsi" w:hAnsiTheme="majorHAnsi"/>
          <w:sz w:val="24"/>
          <w:szCs w:val="24"/>
        </w:rPr>
      </w:pPr>
      <w:r w:rsidRPr="009D2193">
        <w:rPr>
          <w:rFonts w:asciiTheme="majorHAnsi" w:hAnsiTheme="majorHAnsi"/>
          <w:sz w:val="24"/>
          <w:szCs w:val="24"/>
        </w:rPr>
        <w:t xml:space="preserve">During orientation, staff and students are informed of the need to exercise personal safety and help maintain security </w:t>
      </w:r>
      <w:r w:rsidR="004B6398" w:rsidRPr="009D2193">
        <w:rPr>
          <w:rFonts w:asciiTheme="majorHAnsi" w:hAnsiTheme="majorHAnsi"/>
          <w:sz w:val="24"/>
          <w:szCs w:val="24"/>
        </w:rPr>
        <w:t xml:space="preserve">at </w:t>
      </w:r>
      <w:r w:rsidRPr="009D2193">
        <w:rPr>
          <w:rFonts w:asciiTheme="majorHAnsi" w:hAnsiTheme="majorHAnsi"/>
          <w:sz w:val="24"/>
          <w:szCs w:val="24"/>
        </w:rPr>
        <w:t>the TCAT.</w:t>
      </w:r>
      <w:r w:rsidR="004B6398" w:rsidRPr="009D2193">
        <w:rPr>
          <w:rFonts w:asciiTheme="majorHAnsi" w:hAnsiTheme="majorHAnsi"/>
          <w:sz w:val="24"/>
          <w:szCs w:val="24"/>
        </w:rPr>
        <w:t xml:space="preserve"> </w:t>
      </w:r>
      <w:r w:rsidRPr="009D2193">
        <w:rPr>
          <w:rFonts w:asciiTheme="majorHAnsi" w:hAnsiTheme="majorHAnsi"/>
          <w:sz w:val="24"/>
          <w:szCs w:val="24"/>
        </w:rPr>
        <w:t xml:space="preserve"> Once enrolled in class, all students receive a program orientation that promotes personal security and safety. Using common sense safety practices such as walking in groups, reporting suspicious activities, keeping money, books and other personal items protected, locking car and office doors when leaving, observing speed limits and generally being alert to personal welfare will ensure personal safety on and off campus. </w:t>
      </w:r>
    </w:p>
    <w:p w14:paraId="68E442B2" w14:textId="1A8FADFD" w:rsidR="00F844DC" w:rsidRPr="009D2193" w:rsidRDefault="00295D05" w:rsidP="009D2193">
      <w:pPr>
        <w:rPr>
          <w:rFonts w:asciiTheme="majorHAnsi" w:hAnsiTheme="majorHAnsi"/>
          <w:sz w:val="24"/>
          <w:szCs w:val="24"/>
        </w:rPr>
      </w:pPr>
      <w:r w:rsidRPr="009D2193">
        <w:rPr>
          <w:rFonts w:asciiTheme="majorHAnsi" w:hAnsiTheme="majorHAnsi" w:cs="Times New Roman"/>
          <w:sz w:val="24"/>
          <w:szCs w:val="24"/>
        </w:rPr>
        <w:t xml:space="preserve">The TCAT provides information </w:t>
      </w:r>
      <w:r w:rsidR="00BD712E" w:rsidRPr="009D2193">
        <w:rPr>
          <w:rFonts w:asciiTheme="majorHAnsi" w:hAnsiTheme="majorHAnsi" w:cs="AGaramond"/>
          <w:sz w:val="24"/>
          <w:szCs w:val="24"/>
        </w:rPr>
        <w:t xml:space="preserve">on how to </w:t>
      </w:r>
      <w:r w:rsidR="00231184" w:rsidRPr="009D2193">
        <w:rPr>
          <w:rFonts w:asciiTheme="majorHAnsi" w:hAnsiTheme="majorHAnsi" w:cs="AGaramond"/>
          <w:sz w:val="24"/>
          <w:szCs w:val="24"/>
        </w:rPr>
        <w:t xml:space="preserve">prevent crime through </w:t>
      </w:r>
      <w:proofErr w:type="gramStart"/>
      <w:r w:rsidR="00231184" w:rsidRPr="009D2193">
        <w:rPr>
          <w:rFonts w:asciiTheme="majorHAnsi" w:hAnsiTheme="majorHAnsi" w:cs="AGaramond"/>
          <w:sz w:val="24"/>
          <w:szCs w:val="24"/>
        </w:rPr>
        <w:t>a</w:t>
      </w:r>
      <w:r w:rsidR="00BD712E" w:rsidRPr="009D2193">
        <w:rPr>
          <w:rFonts w:asciiTheme="majorHAnsi" w:hAnsiTheme="majorHAnsi" w:cs="AGaramond"/>
          <w:sz w:val="24"/>
          <w:szCs w:val="24"/>
        </w:rPr>
        <w:t xml:space="preserve"> </w:t>
      </w:r>
      <w:r w:rsidR="003F408A" w:rsidRPr="009D2193">
        <w:rPr>
          <w:rFonts w:asciiTheme="majorHAnsi" w:hAnsiTheme="majorHAnsi" w:cs="AGaramond"/>
          <w:sz w:val="24"/>
          <w:szCs w:val="24"/>
        </w:rPr>
        <w:t>prevention</w:t>
      </w:r>
      <w:proofErr w:type="gramEnd"/>
      <w:r w:rsidR="003F408A" w:rsidRPr="009D2193">
        <w:rPr>
          <w:rFonts w:asciiTheme="majorHAnsi" w:hAnsiTheme="majorHAnsi" w:cs="AGaramond"/>
          <w:sz w:val="24"/>
          <w:szCs w:val="24"/>
        </w:rPr>
        <w:t xml:space="preserve"> of workplace </w:t>
      </w:r>
      <w:r w:rsidR="00BD712E" w:rsidRPr="009D2193">
        <w:rPr>
          <w:rFonts w:asciiTheme="majorHAnsi" w:hAnsiTheme="majorHAnsi" w:cs="AGaramond"/>
          <w:sz w:val="24"/>
          <w:szCs w:val="24"/>
        </w:rPr>
        <w:t>violence</w:t>
      </w:r>
      <w:r w:rsidR="00231184" w:rsidRPr="009D2193">
        <w:rPr>
          <w:rFonts w:asciiTheme="majorHAnsi" w:hAnsiTheme="majorHAnsi" w:cs="AGaramond"/>
          <w:sz w:val="24"/>
          <w:szCs w:val="24"/>
        </w:rPr>
        <w:t xml:space="preserve"> policy</w:t>
      </w:r>
      <w:r w:rsidR="00BD712E" w:rsidRPr="009D2193">
        <w:rPr>
          <w:rFonts w:asciiTheme="majorHAnsi" w:hAnsiTheme="majorHAnsi" w:cs="AGaramond"/>
          <w:sz w:val="24"/>
          <w:szCs w:val="24"/>
        </w:rPr>
        <w:t>,</w:t>
      </w:r>
      <w:r w:rsidR="00AB09DB" w:rsidRPr="009D2193">
        <w:rPr>
          <w:rFonts w:asciiTheme="majorHAnsi" w:hAnsiTheme="majorHAnsi" w:cs="AGaramond"/>
          <w:sz w:val="24"/>
          <w:szCs w:val="24"/>
        </w:rPr>
        <w:t xml:space="preserve"> firearms and other weapons </w:t>
      </w:r>
      <w:proofErr w:type="gramStart"/>
      <w:r w:rsidR="00AB09DB" w:rsidRPr="009D2193">
        <w:rPr>
          <w:rFonts w:asciiTheme="majorHAnsi" w:hAnsiTheme="majorHAnsi" w:cs="AGaramond"/>
          <w:sz w:val="24"/>
          <w:szCs w:val="24"/>
        </w:rPr>
        <w:t>policy</w:t>
      </w:r>
      <w:proofErr w:type="gramEnd"/>
      <w:r w:rsidR="00AB09DB" w:rsidRPr="009D2193">
        <w:rPr>
          <w:rFonts w:asciiTheme="majorHAnsi" w:hAnsiTheme="majorHAnsi" w:cs="AGaramond"/>
          <w:sz w:val="24"/>
          <w:szCs w:val="24"/>
        </w:rPr>
        <w:t>,</w:t>
      </w:r>
      <w:r w:rsidR="00BD712E" w:rsidRPr="009D2193">
        <w:rPr>
          <w:rFonts w:asciiTheme="majorHAnsi" w:hAnsiTheme="majorHAnsi" w:cs="AGaramond"/>
          <w:sz w:val="24"/>
          <w:szCs w:val="24"/>
        </w:rPr>
        <w:t xml:space="preserve"> bystander intervention strategies, and risk </w:t>
      </w:r>
      <w:r w:rsidR="00BD712E" w:rsidRPr="009D2193">
        <w:rPr>
          <w:rFonts w:asciiTheme="majorHAnsi" w:hAnsiTheme="majorHAnsi" w:cs="AGaramond"/>
          <w:sz w:val="24"/>
          <w:szCs w:val="24"/>
        </w:rPr>
        <w:lastRenderedPageBreak/>
        <w:t>reduction strategies</w:t>
      </w:r>
      <w:r w:rsidRPr="009D2193">
        <w:rPr>
          <w:rFonts w:asciiTheme="majorHAnsi" w:hAnsiTheme="majorHAnsi" w:cs="AGaramond"/>
          <w:sz w:val="24"/>
          <w:szCs w:val="24"/>
        </w:rPr>
        <w:t>.</w:t>
      </w:r>
      <w:r w:rsidR="00231184" w:rsidRPr="009D2193">
        <w:rPr>
          <w:rFonts w:asciiTheme="majorHAnsi" w:hAnsiTheme="majorHAnsi" w:cs="AGaramond"/>
          <w:sz w:val="24"/>
          <w:szCs w:val="24"/>
        </w:rPr>
        <w:t xml:space="preserve"> </w:t>
      </w:r>
      <w:r w:rsidRPr="009D2193">
        <w:rPr>
          <w:rFonts w:asciiTheme="majorHAnsi" w:hAnsiTheme="majorHAnsi" w:cs="AGaramond"/>
          <w:sz w:val="24"/>
          <w:szCs w:val="24"/>
        </w:rPr>
        <w:t xml:space="preserve">These resources are </w:t>
      </w:r>
      <w:r w:rsidR="00BD712E" w:rsidRPr="009D2193">
        <w:rPr>
          <w:rFonts w:asciiTheme="majorHAnsi" w:hAnsiTheme="majorHAnsi" w:cs="AGaramond"/>
          <w:sz w:val="24"/>
          <w:szCs w:val="24"/>
        </w:rPr>
        <w:t>available on the school’s website</w:t>
      </w:r>
      <w:r w:rsidR="00533259">
        <w:rPr>
          <w:rFonts w:asciiTheme="majorHAnsi" w:hAnsiTheme="majorHAnsi" w:cs="AGaramond"/>
          <w:sz w:val="24"/>
          <w:szCs w:val="24"/>
        </w:rPr>
        <w:t xml:space="preserve"> or through training available on the website</w:t>
      </w:r>
      <w:r w:rsidR="00231184" w:rsidRPr="009D2193">
        <w:rPr>
          <w:rFonts w:asciiTheme="majorHAnsi" w:hAnsiTheme="majorHAnsi" w:cs="AGaramond"/>
          <w:sz w:val="24"/>
          <w:szCs w:val="24"/>
        </w:rPr>
        <w:t>.</w:t>
      </w:r>
    </w:p>
    <w:p w14:paraId="17DF8959" w14:textId="77777777" w:rsidR="00F844DC" w:rsidRPr="009D2193" w:rsidRDefault="00F844DC" w:rsidP="009D2193">
      <w:pPr>
        <w:pStyle w:val="Heading1"/>
        <w:rPr>
          <w:rFonts w:asciiTheme="majorHAnsi" w:hAnsiTheme="majorHAnsi"/>
          <w:color w:val="auto"/>
        </w:rPr>
      </w:pPr>
      <w:bookmarkStart w:id="9" w:name="_Toc146996995"/>
      <w:r w:rsidRPr="009D2193">
        <w:rPr>
          <w:rFonts w:asciiTheme="majorHAnsi" w:hAnsiTheme="majorHAnsi"/>
          <w:color w:val="auto"/>
        </w:rPr>
        <w:t xml:space="preserve">Monitoring Off-campus Student Organizations [34 CFR </w:t>
      </w:r>
      <w:r w:rsidRPr="009D2193">
        <w:rPr>
          <w:rFonts w:asciiTheme="majorHAnsi" w:eastAsia="Times New Roman" w:hAnsiTheme="majorHAnsi" w:cs="Times New Roman"/>
          <w:color w:val="auto"/>
        </w:rPr>
        <w:t>§</w:t>
      </w:r>
      <w:r w:rsidRPr="009D2193">
        <w:rPr>
          <w:rFonts w:asciiTheme="majorHAnsi" w:hAnsiTheme="majorHAnsi" w:cs="Times New Roman"/>
          <w:color w:val="auto"/>
        </w:rPr>
        <w:t>668.46(b)(7)]</w:t>
      </w:r>
      <w:r w:rsidRPr="009D2193">
        <w:rPr>
          <w:rFonts w:asciiTheme="majorHAnsi" w:hAnsiTheme="majorHAnsi"/>
          <w:color w:val="auto"/>
        </w:rPr>
        <w:t xml:space="preserve"> (All Campuses)</w:t>
      </w:r>
      <w:bookmarkEnd w:id="9"/>
    </w:p>
    <w:p w14:paraId="75A4D746" w14:textId="77777777" w:rsidR="00F844DC" w:rsidRPr="009D2193" w:rsidRDefault="00F844DC" w:rsidP="009D2193">
      <w:pPr>
        <w:pStyle w:val="Heading1"/>
        <w:rPr>
          <w:rFonts w:asciiTheme="majorHAnsi" w:hAnsiTheme="majorHAnsi"/>
          <w:color w:val="auto"/>
        </w:rPr>
      </w:pPr>
    </w:p>
    <w:p w14:paraId="4FE37E42" w14:textId="0F5B38E1" w:rsidR="00F844DC" w:rsidRPr="009D2193" w:rsidRDefault="00994E75" w:rsidP="009D2193">
      <w:pPr>
        <w:rPr>
          <w:rFonts w:asciiTheme="majorHAnsi" w:hAnsiTheme="majorHAnsi" w:cs="Times New Roman"/>
          <w:sz w:val="24"/>
          <w:szCs w:val="24"/>
        </w:rPr>
      </w:pPr>
      <w:r w:rsidRPr="009D2193">
        <w:rPr>
          <w:rFonts w:asciiTheme="majorHAnsi" w:hAnsiTheme="majorHAnsi" w:cs="Times New Roman"/>
          <w:sz w:val="24"/>
          <w:szCs w:val="24"/>
        </w:rPr>
        <w:t>The TCAT</w:t>
      </w:r>
      <w:r w:rsidR="00F844DC" w:rsidRPr="009D2193">
        <w:rPr>
          <w:rFonts w:asciiTheme="majorHAnsi" w:hAnsiTheme="majorHAnsi" w:cs="Times New Roman"/>
          <w:sz w:val="24"/>
          <w:szCs w:val="24"/>
        </w:rPr>
        <w:t xml:space="preserve"> d</w:t>
      </w:r>
      <w:r w:rsidRPr="009D2193">
        <w:rPr>
          <w:rFonts w:asciiTheme="majorHAnsi" w:hAnsiTheme="majorHAnsi" w:cs="Times New Roman"/>
          <w:sz w:val="24"/>
          <w:szCs w:val="24"/>
        </w:rPr>
        <w:t>oes</w:t>
      </w:r>
      <w:r w:rsidR="00F844DC" w:rsidRPr="009D2193">
        <w:rPr>
          <w:rFonts w:asciiTheme="majorHAnsi" w:hAnsiTheme="majorHAnsi" w:cs="Times New Roman"/>
          <w:sz w:val="24"/>
          <w:szCs w:val="24"/>
        </w:rPr>
        <w:t xml:space="preserve"> not </w:t>
      </w:r>
      <w:r w:rsidRPr="009D2193">
        <w:rPr>
          <w:rFonts w:asciiTheme="majorHAnsi" w:hAnsiTheme="majorHAnsi" w:cs="Times New Roman"/>
          <w:sz w:val="24"/>
          <w:szCs w:val="24"/>
        </w:rPr>
        <w:t xml:space="preserve">have </w:t>
      </w:r>
      <w:r w:rsidR="00F844DC" w:rsidRPr="009D2193">
        <w:rPr>
          <w:rFonts w:asciiTheme="majorHAnsi" w:hAnsiTheme="majorHAnsi" w:cs="Times New Roman"/>
          <w:sz w:val="24"/>
          <w:szCs w:val="24"/>
        </w:rPr>
        <w:t>officially recognized student organizations with off-campus locati</w:t>
      </w:r>
      <w:r w:rsidRPr="009D2193">
        <w:rPr>
          <w:rFonts w:asciiTheme="majorHAnsi" w:hAnsiTheme="majorHAnsi" w:cs="Times New Roman"/>
          <w:sz w:val="24"/>
          <w:szCs w:val="24"/>
        </w:rPr>
        <w:t>ons</w:t>
      </w:r>
      <w:r w:rsidR="00F844DC" w:rsidRPr="009D2193">
        <w:rPr>
          <w:rFonts w:asciiTheme="majorHAnsi" w:hAnsiTheme="majorHAnsi" w:cs="Times New Roman"/>
          <w:sz w:val="24"/>
          <w:szCs w:val="24"/>
        </w:rPr>
        <w:t xml:space="preserve">. </w:t>
      </w:r>
    </w:p>
    <w:p w14:paraId="0A18914D" w14:textId="37E19A30" w:rsidR="002A4DF8" w:rsidRPr="009D2193" w:rsidRDefault="00F844DC" w:rsidP="009D2193">
      <w:pPr>
        <w:rPr>
          <w:rFonts w:asciiTheme="majorHAnsi" w:hAnsiTheme="majorHAnsi"/>
          <w:b/>
          <w:sz w:val="24"/>
          <w:szCs w:val="24"/>
        </w:rPr>
      </w:pPr>
      <w:r w:rsidRPr="009D2193">
        <w:rPr>
          <w:rFonts w:asciiTheme="majorHAnsi" w:hAnsiTheme="majorHAnsi"/>
          <w:b/>
          <w:sz w:val="24"/>
          <w:szCs w:val="24"/>
        </w:rPr>
        <w:t xml:space="preserve">Alcohol </w:t>
      </w:r>
      <w:r w:rsidR="00C93F58" w:rsidRPr="009D2193">
        <w:rPr>
          <w:rFonts w:asciiTheme="majorHAnsi" w:hAnsiTheme="majorHAnsi"/>
          <w:b/>
          <w:sz w:val="24"/>
          <w:szCs w:val="24"/>
        </w:rPr>
        <w:t>A</w:t>
      </w:r>
      <w:r w:rsidR="00D811C6" w:rsidRPr="009D2193">
        <w:rPr>
          <w:rFonts w:asciiTheme="majorHAnsi" w:hAnsiTheme="majorHAnsi"/>
          <w:b/>
          <w:sz w:val="24"/>
          <w:szCs w:val="24"/>
        </w:rPr>
        <w:t>waren</w:t>
      </w:r>
      <w:r w:rsidR="00C93F58" w:rsidRPr="009D2193">
        <w:rPr>
          <w:rFonts w:asciiTheme="majorHAnsi" w:hAnsiTheme="majorHAnsi"/>
          <w:b/>
          <w:sz w:val="24"/>
          <w:szCs w:val="24"/>
        </w:rPr>
        <w:t>ess a</w:t>
      </w:r>
      <w:r w:rsidRPr="009D2193">
        <w:rPr>
          <w:rFonts w:asciiTheme="majorHAnsi" w:hAnsiTheme="majorHAnsi"/>
          <w:b/>
          <w:sz w:val="24"/>
          <w:szCs w:val="24"/>
        </w:rPr>
        <w:t>nd Illegal Drugs [34 CFR §668.46(b)(8) &amp; (b)(9)] (All Campuses)</w:t>
      </w:r>
    </w:p>
    <w:p w14:paraId="388E320A" w14:textId="671B20A0" w:rsidR="00F844DC" w:rsidRPr="009D2193" w:rsidRDefault="002A4DF8" w:rsidP="009D2193">
      <w:pPr>
        <w:rPr>
          <w:rFonts w:asciiTheme="majorHAnsi" w:hAnsiTheme="majorHAnsi" w:cs="TimesNewRomanPSMT"/>
          <w:sz w:val="24"/>
          <w:szCs w:val="24"/>
        </w:rPr>
      </w:pPr>
      <w:r w:rsidRPr="009D2193">
        <w:rPr>
          <w:rFonts w:asciiTheme="majorHAnsi" w:hAnsiTheme="majorHAnsi" w:cs="TimesNewRomanPSMT"/>
          <w:sz w:val="24"/>
          <w:szCs w:val="24"/>
        </w:rPr>
        <w:t>TCAT</w:t>
      </w:r>
      <w:r w:rsidR="00F844DC" w:rsidRPr="009D2193">
        <w:rPr>
          <w:rFonts w:asciiTheme="majorHAnsi" w:hAnsiTheme="majorHAnsi" w:cs="TimesNewRomanPSMT"/>
          <w:sz w:val="24"/>
          <w:szCs w:val="24"/>
        </w:rPr>
        <w:t xml:space="preserve"> students and employees are prohibited from engaging in the unlawful manufacture, distribution, dispensation, possession, use of or being under the influence of illicit drugs</w:t>
      </w:r>
      <w:r w:rsidR="00541B84" w:rsidRPr="009D2193">
        <w:rPr>
          <w:rFonts w:asciiTheme="majorHAnsi" w:hAnsiTheme="majorHAnsi" w:cs="TimesNewRomanPSMT"/>
          <w:sz w:val="24"/>
          <w:szCs w:val="24"/>
        </w:rPr>
        <w:t xml:space="preserve"> as defined in the Controlled Substances Act, 21 U.S.C. </w:t>
      </w:r>
      <w:r w:rsidR="00896940" w:rsidRPr="009D2193">
        <w:rPr>
          <w:rFonts w:asciiTheme="majorHAnsi" w:hAnsiTheme="majorHAnsi" w:cs="TimesNewRomanPSMT"/>
          <w:sz w:val="24"/>
          <w:szCs w:val="24"/>
        </w:rPr>
        <w:t>§ 812</w:t>
      </w:r>
      <w:r w:rsidR="00F844DC" w:rsidRPr="009D2193">
        <w:rPr>
          <w:rFonts w:asciiTheme="majorHAnsi" w:hAnsiTheme="majorHAnsi" w:cs="TimesNewRomanPSMT"/>
          <w:sz w:val="24"/>
          <w:szCs w:val="24"/>
        </w:rPr>
        <w:t xml:space="preserve"> and/or alcohol on any </w:t>
      </w:r>
      <w:r w:rsidR="00D12AB0" w:rsidRPr="009D2193">
        <w:rPr>
          <w:rFonts w:asciiTheme="majorHAnsi" w:hAnsiTheme="majorHAnsi" w:cs="TimesNewRomanPSMT"/>
          <w:sz w:val="24"/>
          <w:szCs w:val="24"/>
        </w:rPr>
        <w:t>TCAT</w:t>
      </w:r>
      <w:r w:rsidR="00F844DC" w:rsidRPr="009D2193">
        <w:rPr>
          <w:rFonts w:asciiTheme="majorHAnsi" w:hAnsiTheme="majorHAnsi" w:cs="TimesNewRomanPSMT"/>
          <w:sz w:val="24"/>
          <w:szCs w:val="24"/>
        </w:rPr>
        <w:t xml:space="preserve"> campus, property owned or controlled by </w:t>
      </w:r>
      <w:r w:rsidR="00D12AB0" w:rsidRPr="009D2193">
        <w:rPr>
          <w:rFonts w:asciiTheme="majorHAnsi" w:hAnsiTheme="majorHAnsi" w:cs="TimesNewRomanPSMT"/>
          <w:sz w:val="24"/>
          <w:szCs w:val="24"/>
        </w:rPr>
        <w:t>the TCAT</w:t>
      </w:r>
      <w:r w:rsidR="00F844DC" w:rsidRPr="009D2193">
        <w:rPr>
          <w:rFonts w:asciiTheme="majorHAnsi" w:hAnsiTheme="majorHAnsi" w:cs="TimesNewRomanPSMT"/>
          <w:sz w:val="24"/>
          <w:szCs w:val="24"/>
        </w:rPr>
        <w:t xml:space="preserve">, or as part of any </w:t>
      </w:r>
      <w:r w:rsidR="00D12AB0" w:rsidRPr="009D2193">
        <w:rPr>
          <w:rFonts w:asciiTheme="majorHAnsi" w:hAnsiTheme="majorHAnsi" w:cs="TimesNewRomanPSMT"/>
          <w:sz w:val="24"/>
          <w:szCs w:val="24"/>
        </w:rPr>
        <w:t>TCAT</w:t>
      </w:r>
      <w:r w:rsidR="00F844DC" w:rsidRPr="009D2193">
        <w:rPr>
          <w:rFonts w:asciiTheme="majorHAnsi" w:hAnsiTheme="majorHAnsi" w:cs="TimesNewRomanPSMT"/>
          <w:sz w:val="24"/>
          <w:szCs w:val="24"/>
        </w:rPr>
        <w:t xml:space="preserve"> activity.</w:t>
      </w:r>
      <w:r w:rsidR="00280CF9" w:rsidRPr="009D2193">
        <w:rPr>
          <w:rFonts w:asciiTheme="majorHAnsi" w:hAnsiTheme="majorHAnsi" w:cs="TimesNewRomanPSMT"/>
          <w:sz w:val="24"/>
          <w:szCs w:val="24"/>
        </w:rPr>
        <w:t xml:space="preserve">  The possession or consumption of alcoholic beverages </w:t>
      </w:r>
      <w:r w:rsidR="00B02346" w:rsidRPr="009D2193">
        <w:rPr>
          <w:rFonts w:asciiTheme="majorHAnsi" w:hAnsiTheme="majorHAnsi" w:cs="TimesNewRomanPSMT"/>
          <w:sz w:val="24"/>
          <w:szCs w:val="24"/>
        </w:rPr>
        <w:t xml:space="preserve">on property owned or controlled by the college is prohibited, except as provided in TBR Policy 1.07.00.05, General Policy on Alcoholic Beverages. </w:t>
      </w:r>
      <w:r w:rsidR="00AE5FAE" w:rsidRPr="009D2193">
        <w:rPr>
          <w:rFonts w:asciiTheme="majorHAnsi" w:hAnsiTheme="majorHAnsi" w:cs="TimesNewRomanPSMT"/>
          <w:sz w:val="24"/>
          <w:szCs w:val="24"/>
        </w:rPr>
        <w:t xml:space="preserve">Students are </w:t>
      </w:r>
      <w:r w:rsidR="00485033" w:rsidRPr="009D2193">
        <w:rPr>
          <w:rFonts w:asciiTheme="majorHAnsi" w:hAnsiTheme="majorHAnsi" w:cs="TimesNewRomanPSMT"/>
          <w:sz w:val="24"/>
          <w:szCs w:val="24"/>
        </w:rPr>
        <w:t xml:space="preserve">subject to </w:t>
      </w:r>
      <w:r w:rsidR="002F7646" w:rsidRPr="009D2193">
        <w:rPr>
          <w:rFonts w:asciiTheme="majorHAnsi" w:hAnsiTheme="majorHAnsi" w:cs="TimesNewRomanPSMT"/>
          <w:sz w:val="24"/>
          <w:szCs w:val="24"/>
        </w:rPr>
        <w:t xml:space="preserve">TBR Policy 3.02.00.01, General Policy on Student Conduct and Disciplinary Sanctions. </w:t>
      </w:r>
      <w:r w:rsidR="00AE5FAE" w:rsidRPr="009D2193">
        <w:rPr>
          <w:rFonts w:asciiTheme="majorHAnsi" w:hAnsiTheme="majorHAnsi" w:cs="TimesNewRomanPSMT"/>
          <w:sz w:val="24"/>
          <w:szCs w:val="24"/>
        </w:rPr>
        <w:t xml:space="preserve"> </w:t>
      </w:r>
    </w:p>
    <w:p w14:paraId="2E6D8F09" w14:textId="5AA322FE" w:rsidR="00112BA3" w:rsidRPr="009D2193" w:rsidRDefault="00D55903" w:rsidP="009D2193">
      <w:pPr>
        <w:rPr>
          <w:rFonts w:asciiTheme="majorHAnsi" w:hAnsiTheme="majorHAnsi" w:cs="TimesNewRomanPSMT"/>
          <w:sz w:val="24"/>
          <w:szCs w:val="24"/>
        </w:rPr>
      </w:pPr>
      <w:r w:rsidRPr="009D2193">
        <w:rPr>
          <w:rFonts w:asciiTheme="majorHAnsi" w:hAnsiTheme="majorHAnsi" w:cs="TimesNewRomanPSMT"/>
          <w:sz w:val="24"/>
          <w:szCs w:val="24"/>
        </w:rPr>
        <w:t xml:space="preserve">Violation of TCAT policies is grounds for disciplinary action, up to and including </w:t>
      </w:r>
      <w:r w:rsidR="00425E0C" w:rsidRPr="009D2193">
        <w:rPr>
          <w:rFonts w:asciiTheme="majorHAnsi" w:hAnsiTheme="majorHAnsi" w:cs="TimesNewRomanPSMT"/>
          <w:sz w:val="24"/>
          <w:szCs w:val="24"/>
        </w:rPr>
        <w:t>discharge of an employee and permanent dismissal of a student.  Federal and state laws provide additional penalties for such unlawful activities, including fines and imprisonment</w:t>
      </w:r>
      <w:r w:rsidR="00D83D87" w:rsidRPr="009D2193">
        <w:rPr>
          <w:rFonts w:asciiTheme="majorHAnsi" w:hAnsiTheme="majorHAnsi" w:cs="TimesNewRomanPSMT"/>
          <w:sz w:val="24"/>
          <w:szCs w:val="24"/>
        </w:rPr>
        <w:t xml:space="preserve">, as do some local ordinances. </w:t>
      </w:r>
      <w:r w:rsidR="00E07E80" w:rsidRPr="009D2193">
        <w:rPr>
          <w:rFonts w:asciiTheme="majorHAnsi" w:hAnsiTheme="majorHAnsi" w:cs="TimesNewRomanPSMT"/>
          <w:sz w:val="24"/>
          <w:szCs w:val="24"/>
        </w:rPr>
        <w:t>See 21 U.S.C. § 812, T.C.A. § 39-6-401 et seq.</w:t>
      </w:r>
    </w:p>
    <w:p w14:paraId="7FA7A73E" w14:textId="7FD96AE8" w:rsidR="00D12AB0" w:rsidRPr="009D2193" w:rsidRDefault="00F844DC" w:rsidP="009D2193">
      <w:pPr>
        <w:autoSpaceDE w:val="0"/>
        <w:autoSpaceDN w:val="0"/>
        <w:adjustRightInd w:val="0"/>
        <w:spacing w:after="0" w:line="240" w:lineRule="auto"/>
        <w:rPr>
          <w:rFonts w:asciiTheme="majorHAnsi" w:hAnsiTheme="majorHAnsi" w:cs="TimesNewRomanPSMT"/>
          <w:sz w:val="24"/>
          <w:szCs w:val="24"/>
        </w:rPr>
      </w:pPr>
      <w:r w:rsidRPr="009D2193">
        <w:rPr>
          <w:rFonts w:asciiTheme="majorHAnsi" w:hAnsiTheme="majorHAnsi" w:cs="TimesNewRomanPSMT"/>
          <w:sz w:val="24"/>
          <w:szCs w:val="24"/>
        </w:rPr>
        <w:t xml:space="preserve">It is unlawful for any person under the age of twenty-one (21) to buy, possess, transport (unless in the course of his or her employment), or consume alcoholic beverages, wine or beer, such offenses being classified as Class A misdemeanors punishable by imprisonment for not more than 11 months, 29 days, or a fine of not more than $2,500, or both. (T.C.A. </w:t>
      </w:r>
      <w:r w:rsidR="00AE752E" w:rsidRPr="009D2193">
        <w:rPr>
          <w:rFonts w:asciiTheme="majorHAnsi" w:hAnsiTheme="majorHAnsi" w:cs="TimesNewRomanPSMT"/>
          <w:sz w:val="24"/>
          <w:szCs w:val="24"/>
        </w:rPr>
        <w:t xml:space="preserve">§ </w:t>
      </w:r>
      <w:r w:rsidRPr="009D2193">
        <w:rPr>
          <w:rFonts w:asciiTheme="majorHAnsi" w:hAnsiTheme="majorHAnsi" w:cs="TimesNewRomanPSMT"/>
          <w:sz w:val="24"/>
          <w:szCs w:val="24"/>
        </w:rPr>
        <w:t xml:space="preserve">1-3-113 and T.C.A. </w:t>
      </w:r>
      <w:r w:rsidR="00AE752E" w:rsidRPr="009D2193">
        <w:rPr>
          <w:rFonts w:asciiTheme="majorHAnsi" w:hAnsiTheme="majorHAnsi" w:cs="TimesNewRomanPSMT"/>
          <w:sz w:val="24"/>
          <w:szCs w:val="24"/>
        </w:rPr>
        <w:t xml:space="preserve">§ </w:t>
      </w:r>
      <w:r w:rsidRPr="009D2193">
        <w:rPr>
          <w:rFonts w:asciiTheme="majorHAnsi" w:hAnsiTheme="majorHAnsi" w:cs="TimesNewRomanPSMT"/>
          <w:sz w:val="24"/>
          <w:szCs w:val="24"/>
        </w:rPr>
        <w:t>57-5-301)</w:t>
      </w:r>
      <w:r w:rsidR="00D17864" w:rsidRPr="009D2193">
        <w:rPr>
          <w:rFonts w:asciiTheme="majorHAnsi" w:hAnsiTheme="majorHAnsi" w:cs="TimesNewRomanPSMT"/>
          <w:sz w:val="24"/>
          <w:szCs w:val="24"/>
        </w:rPr>
        <w:t>.</w:t>
      </w:r>
      <w:r w:rsidRPr="009D2193">
        <w:rPr>
          <w:rFonts w:asciiTheme="majorHAnsi" w:hAnsiTheme="majorHAnsi" w:cs="TimesNewRomanPSMT"/>
          <w:sz w:val="24"/>
          <w:szCs w:val="24"/>
        </w:rPr>
        <w:t xml:space="preserve"> It is further an offense to provide alcoholic beverages to any person under the age of twenty-one (21), such offense being </w:t>
      </w:r>
      <w:proofErr w:type="gramStart"/>
      <w:r w:rsidRPr="009D2193">
        <w:rPr>
          <w:rFonts w:asciiTheme="majorHAnsi" w:hAnsiTheme="majorHAnsi" w:cs="TimesNewRomanPSMT"/>
          <w:sz w:val="24"/>
          <w:szCs w:val="24"/>
        </w:rPr>
        <w:t>classified</w:t>
      </w:r>
      <w:proofErr w:type="gramEnd"/>
      <w:r w:rsidRPr="009D2193">
        <w:rPr>
          <w:rFonts w:asciiTheme="majorHAnsi" w:hAnsiTheme="majorHAnsi" w:cs="TimesNewRomanPSMT"/>
          <w:sz w:val="24"/>
          <w:szCs w:val="24"/>
        </w:rPr>
        <w:t xml:space="preserve"> a Class A misdemeanor. (T.C.A. </w:t>
      </w:r>
      <w:r w:rsidR="00AE752E" w:rsidRPr="009D2193">
        <w:rPr>
          <w:rFonts w:asciiTheme="majorHAnsi" w:hAnsiTheme="majorHAnsi" w:cs="TimesNewRomanPSMT"/>
          <w:sz w:val="24"/>
          <w:szCs w:val="24"/>
        </w:rPr>
        <w:t xml:space="preserve">§ </w:t>
      </w:r>
      <w:r w:rsidRPr="009D2193">
        <w:rPr>
          <w:rFonts w:asciiTheme="majorHAnsi" w:hAnsiTheme="majorHAnsi" w:cs="TimesNewRomanPSMT"/>
          <w:sz w:val="24"/>
          <w:szCs w:val="24"/>
        </w:rPr>
        <w:t>39-15-404)</w:t>
      </w:r>
      <w:r w:rsidR="00D17864" w:rsidRPr="009D2193">
        <w:rPr>
          <w:rFonts w:asciiTheme="majorHAnsi" w:hAnsiTheme="majorHAnsi" w:cs="TimesNewRomanPSMT"/>
          <w:sz w:val="24"/>
          <w:szCs w:val="24"/>
        </w:rPr>
        <w:t>.</w:t>
      </w:r>
      <w:r w:rsidRPr="009D2193">
        <w:rPr>
          <w:rFonts w:asciiTheme="majorHAnsi" w:hAnsiTheme="majorHAnsi" w:cs="TimesNewRomanPSMT"/>
          <w:sz w:val="24"/>
          <w:szCs w:val="24"/>
        </w:rPr>
        <w:t xml:space="preserve"> The offense of public intoxication is a Class C misdemeanor punishable by imprisonment of not more than 30 days or a fine of not more than $50, or both. (T.C.A </w:t>
      </w:r>
      <w:r w:rsidR="00D17864" w:rsidRPr="009D2193">
        <w:rPr>
          <w:rFonts w:asciiTheme="majorHAnsi" w:hAnsiTheme="majorHAnsi" w:cs="TimesNewRomanPSMT"/>
          <w:sz w:val="24"/>
          <w:szCs w:val="24"/>
        </w:rPr>
        <w:t xml:space="preserve">§ </w:t>
      </w:r>
      <w:r w:rsidRPr="009D2193">
        <w:rPr>
          <w:rFonts w:asciiTheme="majorHAnsi" w:hAnsiTheme="majorHAnsi" w:cs="TimesNewRomanPSMT"/>
          <w:sz w:val="24"/>
          <w:szCs w:val="24"/>
        </w:rPr>
        <w:t>39-17-310)</w:t>
      </w:r>
      <w:r w:rsidR="00AE752E" w:rsidRPr="009D2193">
        <w:rPr>
          <w:rFonts w:asciiTheme="majorHAnsi" w:hAnsiTheme="majorHAnsi" w:cs="TimesNewRomanPSMT"/>
          <w:sz w:val="24"/>
          <w:szCs w:val="24"/>
        </w:rPr>
        <w:t xml:space="preserve">. </w:t>
      </w:r>
    </w:p>
    <w:p w14:paraId="7C8A6C6C" w14:textId="43B56421" w:rsidR="00F844DC" w:rsidRPr="009D2193" w:rsidRDefault="00F844DC" w:rsidP="009D2193">
      <w:pPr>
        <w:pStyle w:val="ListParagraph"/>
        <w:autoSpaceDE w:val="0"/>
        <w:autoSpaceDN w:val="0"/>
        <w:adjustRightInd w:val="0"/>
        <w:spacing w:after="0" w:line="240" w:lineRule="auto"/>
        <w:ind w:left="1620"/>
        <w:rPr>
          <w:rFonts w:asciiTheme="majorHAnsi" w:hAnsiTheme="majorHAnsi" w:cs="TimesNewRomanPSMT"/>
          <w:sz w:val="24"/>
          <w:szCs w:val="24"/>
        </w:rPr>
      </w:pPr>
    </w:p>
    <w:p w14:paraId="656E716E" w14:textId="77777777" w:rsidR="00F844DC" w:rsidRPr="009D2193" w:rsidRDefault="00F844DC" w:rsidP="009D2193">
      <w:pPr>
        <w:autoSpaceDE w:val="0"/>
        <w:autoSpaceDN w:val="0"/>
        <w:adjustRightInd w:val="0"/>
        <w:spacing w:after="0" w:line="240" w:lineRule="auto"/>
        <w:rPr>
          <w:rFonts w:asciiTheme="majorHAnsi" w:hAnsiTheme="majorHAnsi" w:cs="TimesNewRomanPSMT"/>
          <w:sz w:val="24"/>
          <w:szCs w:val="24"/>
        </w:rPr>
      </w:pPr>
    </w:p>
    <w:p w14:paraId="59026F16" w14:textId="77777777" w:rsidR="00F844DC" w:rsidRPr="009D2193" w:rsidRDefault="00F844DC" w:rsidP="009D2193">
      <w:pPr>
        <w:pStyle w:val="Heading2"/>
        <w:ind w:left="0"/>
        <w:rPr>
          <w:rFonts w:asciiTheme="majorHAnsi" w:hAnsiTheme="majorHAnsi"/>
          <w:color w:val="auto"/>
        </w:rPr>
      </w:pPr>
      <w:bookmarkStart w:id="10" w:name="_Toc146996996"/>
      <w:r w:rsidRPr="009D2193">
        <w:rPr>
          <w:rFonts w:asciiTheme="majorHAnsi" w:hAnsiTheme="majorHAnsi"/>
          <w:color w:val="auto"/>
        </w:rPr>
        <w:t>Policy Statement Addressing Substance Abuse Education [34 CFR §668.46(b)(10)]</w:t>
      </w:r>
      <w:bookmarkEnd w:id="10"/>
    </w:p>
    <w:p w14:paraId="4D6C8EEF" w14:textId="77777777" w:rsidR="00F844DC" w:rsidRPr="009D2193" w:rsidRDefault="00F844DC" w:rsidP="009D2193">
      <w:pPr>
        <w:pStyle w:val="Heading2"/>
        <w:rPr>
          <w:rFonts w:asciiTheme="majorHAnsi" w:hAnsiTheme="majorHAnsi"/>
          <w:color w:val="auto"/>
        </w:rPr>
      </w:pPr>
    </w:p>
    <w:p w14:paraId="58B44EE6" w14:textId="77777777" w:rsidR="00F844DC" w:rsidRPr="009D2193" w:rsidRDefault="00F844DC" w:rsidP="009D2193">
      <w:pPr>
        <w:pStyle w:val="Heading3"/>
        <w:rPr>
          <w:rFonts w:asciiTheme="majorHAnsi" w:hAnsiTheme="majorHAnsi"/>
          <w:color w:val="auto"/>
          <w:sz w:val="24"/>
          <w:szCs w:val="24"/>
        </w:rPr>
      </w:pPr>
      <w:r w:rsidRPr="009D2193">
        <w:rPr>
          <w:rFonts w:asciiTheme="majorHAnsi" w:hAnsiTheme="majorHAnsi"/>
          <w:color w:val="auto"/>
          <w:sz w:val="24"/>
          <w:szCs w:val="24"/>
        </w:rPr>
        <w:t>General</w:t>
      </w:r>
    </w:p>
    <w:p w14:paraId="1843B2DC" w14:textId="77777777" w:rsidR="00F844DC" w:rsidRPr="009D2193" w:rsidRDefault="00F844DC" w:rsidP="009D2193">
      <w:pPr>
        <w:pStyle w:val="ListParagraph"/>
        <w:autoSpaceDE w:val="0"/>
        <w:autoSpaceDN w:val="0"/>
        <w:adjustRightInd w:val="0"/>
        <w:spacing w:after="0" w:line="240" w:lineRule="auto"/>
        <w:ind w:left="1170"/>
        <w:rPr>
          <w:rFonts w:asciiTheme="majorHAnsi" w:hAnsiTheme="majorHAnsi" w:cs="TimesNewRomanPSMT"/>
          <w:sz w:val="24"/>
          <w:szCs w:val="24"/>
        </w:rPr>
      </w:pPr>
    </w:p>
    <w:p w14:paraId="78316B93" w14:textId="77777777" w:rsidR="00F844DC" w:rsidRPr="009D2193" w:rsidRDefault="00F844DC" w:rsidP="009D2193">
      <w:pPr>
        <w:autoSpaceDE w:val="0"/>
        <w:autoSpaceDN w:val="0"/>
        <w:adjustRightInd w:val="0"/>
        <w:spacing w:after="0" w:line="240" w:lineRule="auto"/>
        <w:ind w:firstLine="1260"/>
        <w:rPr>
          <w:rFonts w:asciiTheme="majorHAnsi" w:hAnsiTheme="majorHAnsi" w:cs="TimesNewRomanPSMT"/>
          <w:sz w:val="24"/>
          <w:szCs w:val="24"/>
        </w:rPr>
      </w:pPr>
      <w:r w:rsidRPr="009D2193">
        <w:rPr>
          <w:rFonts w:asciiTheme="majorHAnsi" w:hAnsiTheme="majorHAnsi" w:cs="TimesNewRomanPSMT"/>
          <w:sz w:val="24"/>
          <w:szCs w:val="24"/>
        </w:rPr>
        <w:t>Drug and Alcohol Awareness</w:t>
      </w:r>
    </w:p>
    <w:p w14:paraId="1AF8D573" w14:textId="77777777" w:rsidR="00F844DC" w:rsidRPr="009D2193" w:rsidRDefault="00F844DC" w:rsidP="009D2193">
      <w:pPr>
        <w:autoSpaceDE w:val="0"/>
        <w:autoSpaceDN w:val="0"/>
        <w:adjustRightInd w:val="0"/>
        <w:spacing w:after="0" w:line="240" w:lineRule="auto"/>
        <w:ind w:left="1260"/>
        <w:rPr>
          <w:rFonts w:asciiTheme="majorHAnsi" w:hAnsiTheme="majorHAnsi" w:cs="TimesNewRomanPSMT"/>
          <w:sz w:val="24"/>
          <w:szCs w:val="24"/>
        </w:rPr>
      </w:pPr>
    </w:p>
    <w:p w14:paraId="572157BF" w14:textId="4979A959" w:rsidR="00F844DC" w:rsidRPr="009D2193" w:rsidRDefault="004649EB" w:rsidP="009D2193">
      <w:pPr>
        <w:autoSpaceDE w:val="0"/>
        <w:autoSpaceDN w:val="0"/>
        <w:adjustRightInd w:val="0"/>
        <w:spacing w:after="0" w:line="240" w:lineRule="auto"/>
        <w:ind w:left="1260"/>
        <w:rPr>
          <w:rFonts w:asciiTheme="majorHAnsi" w:hAnsiTheme="majorHAnsi" w:cs="TimesNewRomanPSMT"/>
          <w:sz w:val="24"/>
          <w:szCs w:val="24"/>
        </w:rPr>
      </w:pPr>
      <w:r w:rsidRPr="009D2193">
        <w:rPr>
          <w:rFonts w:asciiTheme="majorHAnsi" w:hAnsiTheme="majorHAnsi" w:cs="TimesNewRomanPSMT"/>
          <w:sz w:val="24"/>
          <w:szCs w:val="24"/>
        </w:rPr>
        <w:t>The TCAT</w:t>
      </w:r>
      <w:r w:rsidR="00F844DC" w:rsidRPr="009D2193">
        <w:rPr>
          <w:rFonts w:asciiTheme="majorHAnsi" w:hAnsiTheme="majorHAnsi" w:cs="TimesNewRomanPSMT"/>
          <w:sz w:val="24"/>
          <w:szCs w:val="24"/>
        </w:rPr>
        <w:t xml:space="preserve"> is committed to raising the awareness of students and employees of the health risks associated with the use of illicit drugs and the abuse of alcohol.</w:t>
      </w:r>
    </w:p>
    <w:p w14:paraId="3530125B" w14:textId="77777777" w:rsidR="00F844DC" w:rsidRPr="009D2193" w:rsidRDefault="00F844DC" w:rsidP="009D2193">
      <w:pPr>
        <w:autoSpaceDE w:val="0"/>
        <w:autoSpaceDN w:val="0"/>
        <w:adjustRightInd w:val="0"/>
        <w:spacing w:after="0" w:line="240" w:lineRule="auto"/>
        <w:ind w:left="1260"/>
        <w:rPr>
          <w:rFonts w:asciiTheme="majorHAnsi" w:hAnsiTheme="majorHAnsi" w:cs="TimesNewRomanPSMT"/>
          <w:sz w:val="24"/>
          <w:szCs w:val="24"/>
        </w:rPr>
      </w:pPr>
    </w:p>
    <w:p w14:paraId="103CE9FB" w14:textId="77777777" w:rsidR="00F844DC" w:rsidRPr="009D2193" w:rsidRDefault="00F844DC" w:rsidP="009D2193">
      <w:pPr>
        <w:autoSpaceDE w:val="0"/>
        <w:autoSpaceDN w:val="0"/>
        <w:adjustRightInd w:val="0"/>
        <w:spacing w:after="0" w:line="240" w:lineRule="auto"/>
        <w:ind w:left="1260"/>
        <w:rPr>
          <w:rFonts w:asciiTheme="majorHAnsi" w:hAnsiTheme="majorHAnsi" w:cs="TimesNewRomanPSMT"/>
          <w:sz w:val="24"/>
          <w:szCs w:val="24"/>
        </w:rPr>
      </w:pPr>
      <w:r w:rsidRPr="009D2193">
        <w:rPr>
          <w:rFonts w:asciiTheme="majorHAnsi" w:hAnsiTheme="majorHAnsi" w:cs="TimesNewRomanPSMT"/>
          <w:sz w:val="24"/>
          <w:szCs w:val="24"/>
        </w:rPr>
        <w:t>A synopsis of those health risks is presented below.</w:t>
      </w:r>
    </w:p>
    <w:p w14:paraId="0BE8E926" w14:textId="77777777" w:rsidR="00F844DC" w:rsidRPr="009D2193" w:rsidRDefault="00F844DC" w:rsidP="009D2193">
      <w:pPr>
        <w:autoSpaceDE w:val="0"/>
        <w:autoSpaceDN w:val="0"/>
        <w:adjustRightInd w:val="0"/>
        <w:spacing w:after="0" w:line="240" w:lineRule="auto"/>
        <w:ind w:left="1260"/>
        <w:rPr>
          <w:rFonts w:asciiTheme="majorHAnsi" w:hAnsiTheme="majorHAnsi" w:cs="TimesNewRomanPSMT"/>
          <w:sz w:val="24"/>
          <w:szCs w:val="24"/>
        </w:rPr>
      </w:pPr>
    </w:p>
    <w:p w14:paraId="01451BAB" w14:textId="77777777" w:rsidR="00F844DC" w:rsidRPr="009D2193" w:rsidRDefault="00F844DC" w:rsidP="009D2193">
      <w:pPr>
        <w:pStyle w:val="Heading3"/>
        <w:rPr>
          <w:rFonts w:asciiTheme="majorHAnsi" w:hAnsiTheme="majorHAnsi"/>
          <w:color w:val="auto"/>
          <w:sz w:val="24"/>
          <w:szCs w:val="24"/>
        </w:rPr>
      </w:pPr>
      <w:r w:rsidRPr="009D2193">
        <w:rPr>
          <w:rFonts w:asciiTheme="majorHAnsi" w:hAnsiTheme="majorHAnsi"/>
          <w:color w:val="auto"/>
          <w:sz w:val="24"/>
          <w:szCs w:val="24"/>
        </w:rPr>
        <w:t>Alcohol</w:t>
      </w:r>
    </w:p>
    <w:p w14:paraId="53431FD3" w14:textId="77777777" w:rsidR="00F844DC" w:rsidRPr="009D2193" w:rsidRDefault="00F844DC" w:rsidP="009D2193">
      <w:pPr>
        <w:pStyle w:val="ListParagraph"/>
        <w:autoSpaceDE w:val="0"/>
        <w:autoSpaceDN w:val="0"/>
        <w:adjustRightInd w:val="0"/>
        <w:spacing w:after="0" w:line="240" w:lineRule="auto"/>
        <w:rPr>
          <w:rFonts w:asciiTheme="majorHAnsi" w:hAnsiTheme="majorHAnsi" w:cs="TimesNewRomanPSMT"/>
          <w:sz w:val="24"/>
          <w:szCs w:val="24"/>
        </w:rPr>
      </w:pPr>
    </w:p>
    <w:p w14:paraId="5128BE0A" w14:textId="77777777" w:rsidR="00F844DC" w:rsidRPr="009D2193" w:rsidRDefault="00F844DC" w:rsidP="009D2193">
      <w:pPr>
        <w:autoSpaceDE w:val="0"/>
        <w:autoSpaceDN w:val="0"/>
        <w:adjustRightInd w:val="0"/>
        <w:spacing w:after="0" w:line="240" w:lineRule="auto"/>
        <w:ind w:left="1170"/>
        <w:rPr>
          <w:rFonts w:asciiTheme="majorHAnsi" w:hAnsiTheme="majorHAnsi" w:cs="TimesNewRomanPSMT"/>
          <w:sz w:val="24"/>
          <w:szCs w:val="24"/>
        </w:rPr>
      </w:pPr>
      <w:r w:rsidRPr="009D2193">
        <w:rPr>
          <w:rFonts w:asciiTheme="majorHAnsi" w:hAnsiTheme="majorHAnsi" w:cs="TimesNewRomanPSMT"/>
          <w:sz w:val="24"/>
          <w:szCs w:val="24"/>
        </w:rPr>
        <w:lastRenderedPageBreak/>
        <w:t xml:space="preserve">Alcoholism is a complex, progressive disease that interferes with health, social and economic functioning. Untreated alcoholism results in physical incapacity, permanent mental damage and/or premature death. Alcohol is involved in one-third of all suicides, one-half of all traffic accidents and one-fourth of all other accidents and is involved in over 50% of all arrests. Alcohol is the third leading cause of birth defects involving mental retardation. Use during pregnancy may cause spontaneous abortion, various birth defects or fetal alcohol syndrome. Drinking is implicated in cancer, heart disease, gastrointestinal disease and other illnesses. Alcoholism has been estimated to reduce life expectancy by twelve years. Alcohol Beverage can damage all body organs, leading to liver, heart and digestive problems, circulatory system interference, change in personality, reproductive problems and central nervous system disorder such as poor vision, loss of coordination, memory loss, loss of sensation, mental and physical disturbances and permanent brain damage. The physical and psychological changes that occur </w:t>
      </w:r>
      <w:proofErr w:type="gramStart"/>
      <w:r w:rsidRPr="009D2193">
        <w:rPr>
          <w:rFonts w:asciiTheme="majorHAnsi" w:hAnsiTheme="majorHAnsi" w:cs="TimesNewRomanPSMT"/>
          <w:sz w:val="24"/>
          <w:szCs w:val="24"/>
        </w:rPr>
        <w:t>as a result of</w:t>
      </w:r>
      <w:proofErr w:type="gramEnd"/>
      <w:r w:rsidRPr="009D2193">
        <w:rPr>
          <w:rFonts w:asciiTheme="majorHAnsi" w:hAnsiTheme="majorHAnsi" w:cs="TimesNewRomanPSMT"/>
          <w:sz w:val="24"/>
          <w:szCs w:val="24"/>
        </w:rPr>
        <w:t xml:space="preserve"> addiction to alcohol can pave the way for addiction to pharmacologically similar drugs.</w:t>
      </w:r>
    </w:p>
    <w:p w14:paraId="230F6984" w14:textId="77777777" w:rsidR="00F844DC" w:rsidRPr="009D2193" w:rsidRDefault="00F844DC" w:rsidP="009D2193">
      <w:pPr>
        <w:autoSpaceDE w:val="0"/>
        <w:autoSpaceDN w:val="0"/>
        <w:adjustRightInd w:val="0"/>
        <w:spacing w:after="0" w:line="240" w:lineRule="auto"/>
        <w:ind w:left="360"/>
        <w:rPr>
          <w:rFonts w:asciiTheme="majorHAnsi" w:hAnsiTheme="majorHAnsi" w:cs="TimesNewRomanPSMT"/>
          <w:sz w:val="24"/>
          <w:szCs w:val="24"/>
        </w:rPr>
      </w:pPr>
    </w:p>
    <w:p w14:paraId="214FA54D" w14:textId="77777777" w:rsidR="00F844DC" w:rsidRPr="009D2193" w:rsidRDefault="00F844DC" w:rsidP="009D2193">
      <w:pPr>
        <w:pStyle w:val="Heading3"/>
        <w:rPr>
          <w:rFonts w:asciiTheme="majorHAnsi" w:hAnsiTheme="majorHAnsi"/>
          <w:color w:val="auto"/>
          <w:sz w:val="24"/>
          <w:szCs w:val="24"/>
        </w:rPr>
      </w:pPr>
      <w:r w:rsidRPr="009D2193">
        <w:rPr>
          <w:rFonts w:asciiTheme="majorHAnsi" w:hAnsiTheme="majorHAnsi"/>
          <w:color w:val="auto"/>
          <w:sz w:val="24"/>
          <w:szCs w:val="24"/>
        </w:rPr>
        <w:t>Illicit Drugs</w:t>
      </w:r>
    </w:p>
    <w:p w14:paraId="0785453B" w14:textId="77777777" w:rsidR="00F844DC" w:rsidRPr="009D2193" w:rsidRDefault="00F844DC" w:rsidP="009D2193">
      <w:pPr>
        <w:pStyle w:val="ListParagraph"/>
        <w:autoSpaceDE w:val="0"/>
        <w:autoSpaceDN w:val="0"/>
        <w:adjustRightInd w:val="0"/>
        <w:spacing w:after="0" w:line="240" w:lineRule="auto"/>
        <w:rPr>
          <w:rFonts w:asciiTheme="majorHAnsi" w:hAnsiTheme="majorHAnsi" w:cs="TimesNewRomanPSMT"/>
          <w:sz w:val="24"/>
          <w:szCs w:val="24"/>
        </w:rPr>
      </w:pPr>
    </w:p>
    <w:p w14:paraId="1EBD9C23" w14:textId="77777777" w:rsidR="00F844DC" w:rsidRPr="009D2193" w:rsidRDefault="00F844DC" w:rsidP="009D2193">
      <w:pPr>
        <w:autoSpaceDE w:val="0"/>
        <w:autoSpaceDN w:val="0"/>
        <w:adjustRightInd w:val="0"/>
        <w:spacing w:after="0" w:line="240" w:lineRule="auto"/>
        <w:ind w:left="1170"/>
        <w:rPr>
          <w:rFonts w:asciiTheme="majorHAnsi" w:hAnsiTheme="majorHAnsi" w:cs="TimesNewRomanPSMT"/>
          <w:sz w:val="24"/>
          <w:szCs w:val="24"/>
        </w:rPr>
      </w:pPr>
      <w:r w:rsidRPr="009D2193">
        <w:rPr>
          <w:rFonts w:asciiTheme="majorHAnsi" w:hAnsiTheme="majorHAnsi" w:cs="TimesNewRomanPSMT"/>
          <w:sz w:val="24"/>
          <w:szCs w:val="24"/>
        </w:rPr>
        <w:t xml:space="preserve">The use of illicit drugs results in many of the health risks that are involved with alcohol use. Illicit drug use increases the risk of mental deterioration, death from overdose, physical and mental dependence or addiction, hepatitis and skin infections from needle use, psychotic reactions, inducement to take stronger drugs, brain damage, danger of flashback phenomenon, hallucinations, unconsciousness, deep depression, distortion of time and space, permanent damage to lungs, brain, kidneys and liver, death from suffocation or choking, anemia, amnesia, AIDS and other infections. If used excessively, the use of alcohol and drugs singly or in certain combinations may cause death. </w:t>
      </w:r>
    </w:p>
    <w:p w14:paraId="6B1BAAED" w14:textId="77777777" w:rsidR="00F844DC" w:rsidRPr="009D2193" w:rsidRDefault="00F844DC" w:rsidP="009D2193">
      <w:pPr>
        <w:autoSpaceDE w:val="0"/>
        <w:autoSpaceDN w:val="0"/>
        <w:adjustRightInd w:val="0"/>
        <w:spacing w:after="0" w:line="240" w:lineRule="auto"/>
        <w:ind w:left="360"/>
        <w:rPr>
          <w:rFonts w:asciiTheme="majorHAnsi" w:hAnsiTheme="majorHAnsi" w:cs="TimesNewRomanPSMT"/>
          <w:sz w:val="24"/>
          <w:szCs w:val="24"/>
        </w:rPr>
      </w:pPr>
    </w:p>
    <w:p w14:paraId="1F79397D" w14:textId="77777777" w:rsidR="00F844DC" w:rsidRPr="009D2193" w:rsidRDefault="00F844DC" w:rsidP="009D2193">
      <w:pPr>
        <w:pStyle w:val="Heading3"/>
        <w:rPr>
          <w:rFonts w:asciiTheme="majorHAnsi" w:hAnsiTheme="majorHAnsi"/>
          <w:color w:val="auto"/>
          <w:sz w:val="24"/>
          <w:szCs w:val="24"/>
        </w:rPr>
      </w:pPr>
      <w:r w:rsidRPr="009D2193">
        <w:rPr>
          <w:rFonts w:asciiTheme="majorHAnsi" w:hAnsiTheme="majorHAnsi"/>
          <w:color w:val="auto"/>
          <w:sz w:val="24"/>
          <w:szCs w:val="24"/>
        </w:rPr>
        <w:t>Counseling, Treatment and Rehabilitation Programs</w:t>
      </w:r>
    </w:p>
    <w:p w14:paraId="089F3FC3" w14:textId="77777777" w:rsidR="00F844DC" w:rsidRPr="009D2193" w:rsidRDefault="00F844DC" w:rsidP="009D2193">
      <w:pPr>
        <w:autoSpaceDE w:val="0"/>
        <w:autoSpaceDN w:val="0"/>
        <w:adjustRightInd w:val="0"/>
        <w:spacing w:after="0" w:line="240" w:lineRule="auto"/>
        <w:ind w:left="360"/>
        <w:rPr>
          <w:rFonts w:asciiTheme="majorHAnsi" w:hAnsiTheme="majorHAnsi" w:cs="TimesNewRomanPSMT"/>
          <w:sz w:val="24"/>
          <w:szCs w:val="24"/>
        </w:rPr>
      </w:pPr>
    </w:p>
    <w:p w14:paraId="605DDD07" w14:textId="3F7B80CC" w:rsidR="00F844DC" w:rsidRPr="009D2193" w:rsidRDefault="00F844DC" w:rsidP="009D2193">
      <w:pPr>
        <w:pStyle w:val="Heading3"/>
        <w:numPr>
          <w:ilvl w:val="0"/>
          <w:numId w:val="0"/>
        </w:numPr>
        <w:ind w:left="1170"/>
        <w:rPr>
          <w:rFonts w:asciiTheme="majorHAnsi" w:hAnsiTheme="majorHAnsi"/>
          <w:i/>
          <w:iCs/>
          <w:color w:val="auto"/>
          <w:sz w:val="24"/>
          <w:szCs w:val="24"/>
        </w:rPr>
      </w:pPr>
      <w:r w:rsidRPr="009D2193">
        <w:rPr>
          <w:rFonts w:asciiTheme="majorHAnsi" w:hAnsiTheme="majorHAnsi"/>
          <w:color w:val="auto"/>
          <w:sz w:val="24"/>
          <w:szCs w:val="24"/>
        </w:rPr>
        <w:t xml:space="preserve">The </w:t>
      </w:r>
      <w:r w:rsidR="00E2245C">
        <w:rPr>
          <w:rFonts w:asciiTheme="majorHAnsi" w:hAnsiTheme="majorHAnsi"/>
          <w:color w:val="auto"/>
          <w:sz w:val="24"/>
          <w:szCs w:val="24"/>
        </w:rPr>
        <w:t xml:space="preserve">Student Services Coordinator </w:t>
      </w:r>
      <w:r w:rsidRPr="009D2193">
        <w:rPr>
          <w:rFonts w:asciiTheme="majorHAnsi" w:hAnsiTheme="majorHAnsi"/>
          <w:color w:val="auto"/>
          <w:sz w:val="24"/>
          <w:szCs w:val="24"/>
        </w:rPr>
        <w:t xml:space="preserve">will assist students and/or employees by providing information concerning treatment resources in the surrounding area and assisting individuals in making initial contact with treatment providers. Regular employees may also use the Employee Assistance Program (EAP) by </w:t>
      </w:r>
      <w:r w:rsidRPr="00E2245C">
        <w:rPr>
          <w:rFonts w:asciiTheme="majorHAnsi" w:hAnsiTheme="majorHAnsi"/>
          <w:color w:val="auto"/>
          <w:sz w:val="24"/>
          <w:szCs w:val="24"/>
        </w:rPr>
        <w:t xml:space="preserve">calling </w:t>
      </w:r>
      <w:r w:rsidR="001425EE" w:rsidRPr="00E2245C">
        <w:rPr>
          <w:rFonts w:asciiTheme="majorHAnsi" w:hAnsiTheme="majorHAnsi"/>
          <w:color w:val="auto"/>
          <w:sz w:val="24"/>
          <w:szCs w:val="24"/>
        </w:rPr>
        <w:t>1-855-437-3486</w:t>
      </w:r>
      <w:r w:rsidRPr="009D2193">
        <w:rPr>
          <w:rFonts w:asciiTheme="majorHAnsi" w:hAnsiTheme="majorHAnsi"/>
          <w:color w:val="auto"/>
          <w:sz w:val="24"/>
          <w:szCs w:val="24"/>
        </w:rPr>
        <w:t xml:space="preserve"> or on the web </w:t>
      </w:r>
      <w:r w:rsidRPr="00E2245C">
        <w:rPr>
          <w:rFonts w:asciiTheme="majorHAnsi" w:hAnsiTheme="majorHAnsi"/>
          <w:color w:val="auto"/>
          <w:sz w:val="24"/>
          <w:szCs w:val="24"/>
        </w:rPr>
        <w:t>at</w:t>
      </w:r>
      <w:r w:rsidR="004649EB" w:rsidRPr="00E2245C">
        <w:rPr>
          <w:rFonts w:asciiTheme="majorHAnsi" w:hAnsiTheme="majorHAnsi"/>
          <w:color w:val="auto"/>
          <w:sz w:val="24"/>
          <w:szCs w:val="24"/>
        </w:rPr>
        <w:t xml:space="preserve"> </w:t>
      </w:r>
      <w:hyperlink r:id="rId13" w:history="1">
        <w:r w:rsidR="0059757E" w:rsidRPr="00E2245C">
          <w:rPr>
            <w:rStyle w:val="Hyperlink"/>
            <w:rFonts w:asciiTheme="majorHAnsi" w:hAnsiTheme="majorHAnsi"/>
            <w:sz w:val="24"/>
            <w:szCs w:val="24"/>
          </w:rPr>
          <w:t>https://Here4TN.com</w:t>
        </w:r>
      </w:hyperlink>
      <w:r w:rsidRPr="00E2245C">
        <w:rPr>
          <w:rFonts w:asciiTheme="majorHAnsi" w:hAnsiTheme="majorHAnsi"/>
          <w:color w:val="auto"/>
          <w:sz w:val="24"/>
          <w:szCs w:val="24"/>
        </w:rPr>
        <w:t>.</w:t>
      </w:r>
      <w:r w:rsidRPr="009D2193">
        <w:rPr>
          <w:rFonts w:asciiTheme="majorHAnsi" w:hAnsiTheme="majorHAnsi"/>
          <w:color w:val="auto"/>
          <w:sz w:val="24"/>
          <w:szCs w:val="24"/>
        </w:rPr>
        <w:t xml:space="preserve"> Information concerning the EAP is available </w:t>
      </w:r>
      <w:r w:rsidR="0059757E" w:rsidRPr="009D2193">
        <w:rPr>
          <w:rFonts w:asciiTheme="majorHAnsi" w:hAnsiTheme="majorHAnsi"/>
          <w:color w:val="auto"/>
          <w:sz w:val="24"/>
          <w:szCs w:val="24"/>
        </w:rPr>
        <w:t>from Human Resources.</w:t>
      </w:r>
    </w:p>
    <w:p w14:paraId="0BF5306F" w14:textId="77777777" w:rsidR="00B370D6" w:rsidRPr="009D2193" w:rsidRDefault="00B370D6" w:rsidP="009D2193">
      <w:pPr>
        <w:autoSpaceDE w:val="0"/>
        <w:autoSpaceDN w:val="0"/>
        <w:adjustRightInd w:val="0"/>
        <w:spacing w:after="0" w:line="240" w:lineRule="auto"/>
        <w:rPr>
          <w:rFonts w:asciiTheme="majorHAnsi" w:hAnsiTheme="majorHAnsi" w:cs="TimesNewRomanPS-BoldMT"/>
          <w:b/>
          <w:bCs/>
          <w:sz w:val="24"/>
          <w:szCs w:val="24"/>
        </w:rPr>
      </w:pPr>
    </w:p>
    <w:p w14:paraId="584FD276" w14:textId="77777777" w:rsidR="00EE57AE" w:rsidRPr="009D2193" w:rsidRDefault="00EE57AE" w:rsidP="009D2193">
      <w:pPr>
        <w:pStyle w:val="Heading1"/>
        <w:rPr>
          <w:rFonts w:asciiTheme="majorHAnsi" w:hAnsiTheme="majorHAnsi"/>
          <w:color w:val="auto"/>
        </w:rPr>
      </w:pPr>
      <w:bookmarkStart w:id="11" w:name="_Toc146996997"/>
      <w:r w:rsidRPr="009D2193">
        <w:rPr>
          <w:rFonts w:asciiTheme="majorHAnsi" w:hAnsiTheme="majorHAnsi"/>
          <w:color w:val="auto"/>
        </w:rPr>
        <w:t>Sexual Misconduct</w:t>
      </w:r>
      <w:r w:rsidR="00AF4C23" w:rsidRPr="009D2193">
        <w:rPr>
          <w:rFonts w:asciiTheme="majorHAnsi" w:hAnsiTheme="majorHAnsi"/>
          <w:color w:val="auto"/>
        </w:rPr>
        <w:t xml:space="preserve"> </w:t>
      </w:r>
      <w:r w:rsidR="00FE62C7" w:rsidRPr="009D2193">
        <w:rPr>
          <w:rFonts w:asciiTheme="majorHAnsi" w:hAnsiTheme="majorHAnsi"/>
          <w:color w:val="auto"/>
        </w:rPr>
        <w:t xml:space="preserve">[34 CFR §668.46(b)(11)] </w:t>
      </w:r>
      <w:r w:rsidR="00AF4C23" w:rsidRPr="009D2193">
        <w:rPr>
          <w:rFonts w:asciiTheme="majorHAnsi" w:hAnsiTheme="majorHAnsi"/>
          <w:color w:val="auto"/>
        </w:rPr>
        <w:t>(</w:t>
      </w:r>
      <w:r w:rsidR="00FE62C7" w:rsidRPr="009D2193">
        <w:rPr>
          <w:rFonts w:asciiTheme="majorHAnsi" w:hAnsiTheme="majorHAnsi"/>
          <w:color w:val="auto"/>
        </w:rPr>
        <w:t>All Campuses</w:t>
      </w:r>
      <w:r w:rsidR="00AF4C23" w:rsidRPr="009D2193">
        <w:rPr>
          <w:rFonts w:asciiTheme="majorHAnsi" w:hAnsiTheme="majorHAnsi"/>
          <w:color w:val="auto"/>
        </w:rPr>
        <w:t>)</w:t>
      </w:r>
      <w:bookmarkEnd w:id="11"/>
    </w:p>
    <w:p w14:paraId="0949E54B" w14:textId="77777777" w:rsidR="00EE57AE" w:rsidRPr="009D2193" w:rsidRDefault="00EE57AE" w:rsidP="009D2193">
      <w:pPr>
        <w:autoSpaceDE w:val="0"/>
        <w:autoSpaceDN w:val="0"/>
        <w:adjustRightInd w:val="0"/>
        <w:spacing w:after="0" w:line="240" w:lineRule="auto"/>
        <w:rPr>
          <w:rFonts w:asciiTheme="majorHAnsi" w:hAnsiTheme="majorHAnsi" w:cs="TimesNewRomanPSMT"/>
          <w:sz w:val="24"/>
          <w:szCs w:val="24"/>
        </w:rPr>
      </w:pPr>
    </w:p>
    <w:p w14:paraId="72EE1B5A" w14:textId="7EA2657C" w:rsidR="00EE57AE" w:rsidRPr="009D2193" w:rsidRDefault="00EE57AE" w:rsidP="009D2193">
      <w:pPr>
        <w:autoSpaceDE w:val="0"/>
        <w:autoSpaceDN w:val="0"/>
        <w:adjustRightInd w:val="0"/>
        <w:spacing w:after="0" w:line="240" w:lineRule="auto"/>
        <w:rPr>
          <w:rFonts w:asciiTheme="majorHAnsi" w:hAnsiTheme="majorHAnsi" w:cs="Times New Roman"/>
          <w:sz w:val="24"/>
          <w:szCs w:val="24"/>
        </w:rPr>
      </w:pPr>
      <w:r w:rsidRPr="009D2193">
        <w:rPr>
          <w:rFonts w:asciiTheme="majorHAnsi" w:hAnsiTheme="majorHAnsi" w:cs="Times New Roman"/>
          <w:sz w:val="24"/>
          <w:szCs w:val="24"/>
        </w:rPr>
        <w:t>Sexual misconduct</w:t>
      </w:r>
      <w:r w:rsidR="00EF20B6" w:rsidRPr="009D2193">
        <w:rPr>
          <w:rFonts w:asciiTheme="majorHAnsi" w:hAnsiTheme="majorHAnsi" w:cs="Times New Roman"/>
          <w:sz w:val="24"/>
          <w:szCs w:val="24"/>
        </w:rPr>
        <w:t xml:space="preserve">, including </w:t>
      </w:r>
      <w:r w:rsidR="004C4EAB" w:rsidRPr="009D2193">
        <w:rPr>
          <w:rFonts w:asciiTheme="majorHAnsi" w:hAnsiTheme="majorHAnsi" w:cs="Times New Roman"/>
          <w:sz w:val="24"/>
          <w:szCs w:val="24"/>
        </w:rPr>
        <w:t>sexual assault, dating violence, domestic violence, and stalking,</w:t>
      </w:r>
      <w:r w:rsidRPr="009D2193">
        <w:rPr>
          <w:rFonts w:asciiTheme="majorHAnsi" w:hAnsiTheme="majorHAnsi" w:cs="Times New Roman"/>
          <w:sz w:val="24"/>
          <w:szCs w:val="24"/>
        </w:rPr>
        <w:t xml:space="preserve"> is a form of sex discrimination prohibited by Title IX.  </w:t>
      </w:r>
      <w:r w:rsidR="00592D1B" w:rsidRPr="009D2193">
        <w:rPr>
          <w:rFonts w:asciiTheme="majorHAnsi" w:hAnsiTheme="majorHAnsi" w:cs="Times New Roman"/>
          <w:sz w:val="24"/>
          <w:szCs w:val="24"/>
        </w:rPr>
        <w:t>The TCAT</w:t>
      </w:r>
      <w:r w:rsidRPr="009D2193">
        <w:rPr>
          <w:rFonts w:asciiTheme="majorHAnsi" w:hAnsiTheme="majorHAnsi" w:cs="Times New Roman"/>
          <w:sz w:val="24"/>
          <w:szCs w:val="24"/>
        </w:rPr>
        <w:t xml:space="preserve"> is committed to eliminating </w:t>
      </w:r>
      <w:proofErr w:type="gramStart"/>
      <w:r w:rsidRPr="009D2193">
        <w:rPr>
          <w:rFonts w:asciiTheme="majorHAnsi" w:hAnsiTheme="majorHAnsi" w:cs="Times New Roman"/>
          <w:sz w:val="24"/>
          <w:szCs w:val="24"/>
        </w:rPr>
        <w:t>any and all</w:t>
      </w:r>
      <w:proofErr w:type="gramEnd"/>
      <w:r w:rsidRPr="009D2193">
        <w:rPr>
          <w:rFonts w:asciiTheme="majorHAnsi" w:hAnsiTheme="majorHAnsi" w:cs="Times New Roman"/>
          <w:sz w:val="24"/>
          <w:szCs w:val="24"/>
        </w:rPr>
        <w:t xml:space="preserve"> acts of sexual misconduct and discrimination on its campuses.  </w:t>
      </w:r>
      <w:r w:rsidR="004C4EAB" w:rsidRPr="009D2193">
        <w:rPr>
          <w:rFonts w:asciiTheme="majorHAnsi" w:hAnsiTheme="majorHAnsi" w:cs="Times New Roman"/>
          <w:sz w:val="24"/>
          <w:szCs w:val="24"/>
        </w:rPr>
        <w:t xml:space="preserve">A copy of the </w:t>
      </w:r>
      <w:r w:rsidR="00791C88" w:rsidRPr="009D2193">
        <w:rPr>
          <w:rFonts w:asciiTheme="majorHAnsi" w:hAnsiTheme="majorHAnsi" w:cs="Times New Roman"/>
          <w:sz w:val="24"/>
          <w:szCs w:val="24"/>
        </w:rPr>
        <w:t xml:space="preserve">Sexual Misconduct Policy </w:t>
      </w:r>
      <w:r w:rsidR="00F77E67" w:rsidRPr="009D2193">
        <w:rPr>
          <w:rFonts w:asciiTheme="majorHAnsi" w:hAnsiTheme="majorHAnsi" w:cs="Times New Roman"/>
          <w:sz w:val="24"/>
          <w:szCs w:val="24"/>
        </w:rPr>
        <w:t xml:space="preserve">is </w:t>
      </w:r>
      <w:r w:rsidR="007D7B4B" w:rsidRPr="009D2193">
        <w:rPr>
          <w:rFonts w:asciiTheme="majorHAnsi" w:hAnsiTheme="majorHAnsi" w:cs="Times New Roman"/>
          <w:sz w:val="24"/>
          <w:szCs w:val="24"/>
        </w:rPr>
        <w:t xml:space="preserve">contained in Appendix </w:t>
      </w:r>
      <w:r w:rsidR="00EB2C5B">
        <w:rPr>
          <w:rFonts w:asciiTheme="majorHAnsi" w:hAnsiTheme="majorHAnsi" w:cs="Times New Roman"/>
          <w:sz w:val="24"/>
          <w:szCs w:val="24"/>
        </w:rPr>
        <w:t xml:space="preserve">B </w:t>
      </w:r>
      <w:r w:rsidR="004A3E9E" w:rsidRPr="009D2193">
        <w:rPr>
          <w:rFonts w:asciiTheme="majorHAnsi" w:hAnsiTheme="majorHAnsi" w:cs="Times New Roman"/>
          <w:sz w:val="24"/>
          <w:szCs w:val="24"/>
        </w:rPr>
        <w:t xml:space="preserve">and may also be found in the TCAT Handbook at </w:t>
      </w:r>
      <w:hyperlink r:id="rId14" w:history="1">
        <w:r w:rsidR="00E2245C" w:rsidRPr="004D619F">
          <w:rPr>
            <w:rStyle w:val="Hyperlink"/>
            <w:rFonts w:asciiTheme="majorHAnsi" w:hAnsiTheme="majorHAnsi" w:cs="Times New Roman"/>
            <w:sz w:val="24"/>
            <w:szCs w:val="24"/>
          </w:rPr>
          <w:t>https://tcatoneida.edu/student-handbook/?page-id=3723</w:t>
        </w:r>
      </w:hyperlink>
      <w:r w:rsidR="00E2245C">
        <w:rPr>
          <w:rFonts w:asciiTheme="majorHAnsi" w:hAnsiTheme="majorHAnsi" w:cs="Times New Roman"/>
          <w:sz w:val="24"/>
          <w:szCs w:val="24"/>
        </w:rPr>
        <w:t xml:space="preserve"> .</w:t>
      </w:r>
    </w:p>
    <w:p w14:paraId="3054676D" w14:textId="77777777" w:rsidR="002A236F" w:rsidRPr="009D2193" w:rsidRDefault="002A236F" w:rsidP="009D2193">
      <w:pPr>
        <w:autoSpaceDE w:val="0"/>
        <w:autoSpaceDN w:val="0"/>
        <w:adjustRightInd w:val="0"/>
        <w:spacing w:after="0" w:line="240" w:lineRule="auto"/>
        <w:rPr>
          <w:rFonts w:asciiTheme="majorHAnsi" w:hAnsiTheme="majorHAnsi" w:cs="Times New Roman"/>
          <w:sz w:val="24"/>
          <w:szCs w:val="24"/>
        </w:rPr>
      </w:pPr>
    </w:p>
    <w:p w14:paraId="4772DCE9" w14:textId="77777777" w:rsidR="00E876DE" w:rsidRPr="009D2193" w:rsidRDefault="00E876DE" w:rsidP="009D2193">
      <w:pPr>
        <w:pStyle w:val="Heading2"/>
        <w:ind w:left="0"/>
        <w:rPr>
          <w:rFonts w:asciiTheme="majorHAnsi" w:hAnsiTheme="majorHAnsi"/>
          <w:color w:val="auto"/>
        </w:rPr>
      </w:pPr>
      <w:bookmarkStart w:id="12" w:name="_Toc146996998"/>
      <w:r w:rsidRPr="009D2193">
        <w:rPr>
          <w:rFonts w:asciiTheme="majorHAnsi" w:hAnsiTheme="majorHAnsi"/>
          <w:color w:val="auto"/>
        </w:rPr>
        <w:t xml:space="preserve">Sexual Misconduct Educational Programs </w:t>
      </w:r>
      <w:proofErr w:type="gramStart"/>
      <w:r w:rsidRPr="009D2193">
        <w:rPr>
          <w:rFonts w:asciiTheme="majorHAnsi" w:hAnsiTheme="majorHAnsi"/>
          <w:color w:val="auto"/>
        </w:rPr>
        <w:t>And</w:t>
      </w:r>
      <w:proofErr w:type="gramEnd"/>
      <w:r w:rsidRPr="009D2193">
        <w:rPr>
          <w:rFonts w:asciiTheme="majorHAnsi" w:hAnsiTheme="majorHAnsi"/>
          <w:color w:val="auto"/>
        </w:rPr>
        <w:t xml:space="preserve"> Campaigns [34 CFR §668.46(b)(11)(</w:t>
      </w:r>
      <w:proofErr w:type="spellStart"/>
      <w:r w:rsidRPr="009D2193">
        <w:rPr>
          <w:rFonts w:asciiTheme="majorHAnsi" w:hAnsiTheme="majorHAnsi"/>
          <w:color w:val="auto"/>
        </w:rPr>
        <w:t>i</w:t>
      </w:r>
      <w:proofErr w:type="spellEnd"/>
      <w:r w:rsidRPr="009D2193">
        <w:rPr>
          <w:rFonts w:asciiTheme="majorHAnsi" w:hAnsiTheme="majorHAnsi"/>
          <w:color w:val="auto"/>
        </w:rPr>
        <w:t>)]</w:t>
      </w:r>
      <w:bookmarkEnd w:id="12"/>
    </w:p>
    <w:p w14:paraId="3656C2DB" w14:textId="77777777" w:rsidR="00E876DE" w:rsidRPr="009D2193" w:rsidRDefault="00E876DE" w:rsidP="009D2193">
      <w:pPr>
        <w:widowControl w:val="0"/>
        <w:autoSpaceDE w:val="0"/>
        <w:autoSpaceDN w:val="0"/>
        <w:adjustRightInd w:val="0"/>
        <w:spacing w:after="0" w:line="240" w:lineRule="auto"/>
        <w:rPr>
          <w:rFonts w:asciiTheme="majorHAnsi" w:hAnsiTheme="majorHAnsi" w:cs="Times New Roman"/>
          <w:sz w:val="24"/>
          <w:szCs w:val="24"/>
        </w:rPr>
      </w:pPr>
    </w:p>
    <w:p w14:paraId="19A593D2" w14:textId="7C974A18" w:rsidR="00E876DE" w:rsidRPr="009D2193" w:rsidRDefault="00E876DE" w:rsidP="009D2193">
      <w:pPr>
        <w:widowControl w:val="0"/>
        <w:autoSpaceDE w:val="0"/>
        <w:autoSpaceDN w:val="0"/>
        <w:adjustRightInd w:val="0"/>
        <w:spacing w:after="0" w:line="240" w:lineRule="auto"/>
        <w:rPr>
          <w:rFonts w:asciiTheme="majorHAnsi" w:hAnsiTheme="majorHAnsi" w:cs="Times New Roman"/>
          <w:sz w:val="24"/>
          <w:szCs w:val="24"/>
        </w:rPr>
      </w:pPr>
      <w:proofErr w:type="gramStart"/>
      <w:r w:rsidRPr="009D2193">
        <w:rPr>
          <w:rFonts w:asciiTheme="majorHAnsi" w:hAnsiTheme="majorHAnsi" w:cs="Times New Roman"/>
          <w:sz w:val="24"/>
          <w:szCs w:val="24"/>
        </w:rPr>
        <w:t>The TCAT</w:t>
      </w:r>
      <w:proofErr w:type="gramEnd"/>
      <w:r w:rsidRPr="009D2193">
        <w:rPr>
          <w:rFonts w:asciiTheme="majorHAnsi" w:hAnsiTheme="majorHAnsi" w:cs="Times New Roman"/>
          <w:sz w:val="24"/>
          <w:szCs w:val="24"/>
        </w:rPr>
        <w:t xml:space="preserve"> engages in comprehensive </w:t>
      </w:r>
      <w:r w:rsidR="00AD7B41" w:rsidRPr="009D2193">
        <w:rPr>
          <w:rFonts w:asciiTheme="majorHAnsi" w:hAnsiTheme="majorHAnsi" w:cs="Times New Roman"/>
          <w:sz w:val="24"/>
          <w:szCs w:val="24"/>
        </w:rPr>
        <w:t xml:space="preserve">online </w:t>
      </w:r>
      <w:r w:rsidRPr="009D2193">
        <w:rPr>
          <w:rFonts w:asciiTheme="majorHAnsi" w:hAnsiTheme="majorHAnsi" w:cs="Times New Roman"/>
          <w:sz w:val="24"/>
          <w:szCs w:val="24"/>
        </w:rPr>
        <w:t>educational programming to prevent sexual misconduct.  Educational programming consists of primary prevention and awareness programs for all incoming students and new employees and ongoing awareness and prevention campaigns for students, staff, and faculty that:</w:t>
      </w:r>
    </w:p>
    <w:p w14:paraId="0CEC4BD2" w14:textId="77777777" w:rsidR="00130E71" w:rsidRPr="009D2193" w:rsidRDefault="00130E71" w:rsidP="009D2193">
      <w:pPr>
        <w:widowControl w:val="0"/>
        <w:autoSpaceDE w:val="0"/>
        <w:autoSpaceDN w:val="0"/>
        <w:adjustRightInd w:val="0"/>
        <w:spacing w:after="0" w:line="240" w:lineRule="auto"/>
        <w:rPr>
          <w:rFonts w:asciiTheme="majorHAnsi" w:eastAsia="Times New Roman" w:hAnsiTheme="majorHAnsi" w:cs="Times New Roman"/>
          <w:sz w:val="24"/>
          <w:szCs w:val="24"/>
          <w:lang w:val="en"/>
        </w:rPr>
      </w:pPr>
    </w:p>
    <w:p w14:paraId="002498D7" w14:textId="77777777" w:rsidR="00E876DE" w:rsidRPr="009D2193" w:rsidRDefault="00E876DE" w:rsidP="009D2193">
      <w:pPr>
        <w:pStyle w:val="ListParagraph"/>
        <w:widowControl w:val="0"/>
        <w:numPr>
          <w:ilvl w:val="0"/>
          <w:numId w:val="1"/>
        </w:numPr>
        <w:tabs>
          <w:tab w:val="left" w:pos="1530"/>
        </w:tabs>
        <w:autoSpaceDE w:val="0"/>
        <w:autoSpaceDN w:val="0"/>
        <w:adjustRightInd w:val="0"/>
        <w:spacing w:after="0" w:line="240" w:lineRule="auto"/>
        <w:ind w:left="1530"/>
        <w:rPr>
          <w:rFonts w:asciiTheme="majorHAnsi" w:eastAsia="Times New Roman" w:hAnsiTheme="majorHAnsi" w:cs="Times New Roman"/>
          <w:sz w:val="24"/>
          <w:szCs w:val="24"/>
          <w:lang w:val="en"/>
        </w:rPr>
      </w:pPr>
      <w:r w:rsidRPr="009D2193">
        <w:rPr>
          <w:rFonts w:asciiTheme="majorHAnsi" w:hAnsiTheme="majorHAnsi" w:cs="Times New Roman"/>
          <w:sz w:val="24"/>
          <w:szCs w:val="24"/>
        </w:rPr>
        <w:t xml:space="preserve">Identifies domestic violence, dating violence, sexual assault and stalking as prohibited </w:t>
      </w:r>
      <w:proofErr w:type="gramStart"/>
      <w:r w:rsidRPr="009D2193">
        <w:rPr>
          <w:rFonts w:asciiTheme="majorHAnsi" w:hAnsiTheme="majorHAnsi" w:cs="Times New Roman"/>
          <w:sz w:val="24"/>
          <w:szCs w:val="24"/>
        </w:rPr>
        <w:t>conduct;</w:t>
      </w:r>
      <w:proofErr w:type="gramEnd"/>
    </w:p>
    <w:p w14:paraId="17081067" w14:textId="77777777" w:rsidR="00E876DE" w:rsidRPr="009D2193" w:rsidRDefault="00E876DE" w:rsidP="009D2193">
      <w:pPr>
        <w:pStyle w:val="ListParagraph"/>
        <w:widowControl w:val="0"/>
        <w:numPr>
          <w:ilvl w:val="0"/>
          <w:numId w:val="1"/>
        </w:numPr>
        <w:tabs>
          <w:tab w:val="left" w:pos="1530"/>
        </w:tabs>
        <w:autoSpaceDE w:val="0"/>
        <w:autoSpaceDN w:val="0"/>
        <w:adjustRightInd w:val="0"/>
        <w:spacing w:after="501" w:line="240" w:lineRule="auto"/>
        <w:ind w:left="1530"/>
        <w:rPr>
          <w:rFonts w:asciiTheme="majorHAnsi" w:eastAsia="Times New Roman" w:hAnsiTheme="majorHAnsi" w:cs="Times New Roman"/>
          <w:sz w:val="24"/>
          <w:szCs w:val="24"/>
          <w:lang w:val="en"/>
        </w:rPr>
      </w:pPr>
      <w:r w:rsidRPr="009D2193">
        <w:rPr>
          <w:rFonts w:asciiTheme="majorHAnsi" w:hAnsiTheme="majorHAnsi" w:cs="Times New Roman"/>
          <w:sz w:val="24"/>
          <w:szCs w:val="24"/>
        </w:rPr>
        <w:t xml:space="preserve">Defines what behavior constitutes domestic violence, dating violence, sexual assault and </w:t>
      </w:r>
      <w:proofErr w:type="gramStart"/>
      <w:r w:rsidRPr="009D2193">
        <w:rPr>
          <w:rFonts w:asciiTheme="majorHAnsi" w:hAnsiTheme="majorHAnsi" w:cs="Times New Roman"/>
          <w:sz w:val="24"/>
          <w:szCs w:val="24"/>
        </w:rPr>
        <w:t>stalking;</w:t>
      </w:r>
      <w:proofErr w:type="gramEnd"/>
    </w:p>
    <w:p w14:paraId="2B69FDE9" w14:textId="77777777" w:rsidR="00E876DE" w:rsidRPr="009D2193" w:rsidRDefault="00E876DE" w:rsidP="009D2193">
      <w:pPr>
        <w:pStyle w:val="ListParagraph"/>
        <w:widowControl w:val="0"/>
        <w:numPr>
          <w:ilvl w:val="0"/>
          <w:numId w:val="1"/>
        </w:numPr>
        <w:tabs>
          <w:tab w:val="left" w:pos="1530"/>
        </w:tabs>
        <w:autoSpaceDE w:val="0"/>
        <w:autoSpaceDN w:val="0"/>
        <w:adjustRightInd w:val="0"/>
        <w:spacing w:after="501" w:line="240" w:lineRule="auto"/>
        <w:ind w:left="1530"/>
        <w:rPr>
          <w:rFonts w:asciiTheme="majorHAnsi" w:eastAsia="Times New Roman" w:hAnsiTheme="majorHAnsi" w:cs="Times New Roman"/>
          <w:sz w:val="24"/>
          <w:szCs w:val="24"/>
          <w:lang w:val="en"/>
        </w:rPr>
      </w:pPr>
      <w:r w:rsidRPr="009D2193">
        <w:rPr>
          <w:rFonts w:asciiTheme="majorHAnsi" w:hAnsiTheme="majorHAnsi" w:cs="Times New Roman"/>
          <w:sz w:val="24"/>
          <w:szCs w:val="24"/>
        </w:rPr>
        <w:t xml:space="preserve">Defines what behavior and actions constitute consent to sexual </w:t>
      </w:r>
      <w:proofErr w:type="gramStart"/>
      <w:r w:rsidRPr="009D2193">
        <w:rPr>
          <w:rFonts w:asciiTheme="majorHAnsi" w:hAnsiTheme="majorHAnsi" w:cs="Times New Roman"/>
          <w:sz w:val="24"/>
          <w:szCs w:val="24"/>
        </w:rPr>
        <w:t>activity;</w:t>
      </w:r>
      <w:proofErr w:type="gramEnd"/>
    </w:p>
    <w:p w14:paraId="1C3EA839" w14:textId="77777777" w:rsidR="00E876DE" w:rsidRPr="009D2193" w:rsidRDefault="00E876DE" w:rsidP="009D2193">
      <w:pPr>
        <w:pStyle w:val="ListParagraph"/>
        <w:widowControl w:val="0"/>
        <w:numPr>
          <w:ilvl w:val="0"/>
          <w:numId w:val="1"/>
        </w:numPr>
        <w:tabs>
          <w:tab w:val="left" w:pos="1530"/>
        </w:tabs>
        <w:autoSpaceDE w:val="0"/>
        <w:autoSpaceDN w:val="0"/>
        <w:adjustRightInd w:val="0"/>
        <w:spacing w:after="501" w:line="240" w:lineRule="auto"/>
        <w:ind w:left="1530"/>
        <w:rPr>
          <w:rFonts w:asciiTheme="majorHAnsi" w:eastAsia="Times New Roman" w:hAnsiTheme="majorHAnsi" w:cs="Times New Roman"/>
          <w:sz w:val="24"/>
          <w:szCs w:val="24"/>
          <w:lang w:val="en"/>
        </w:rPr>
      </w:pPr>
      <w:r w:rsidRPr="009D2193">
        <w:rPr>
          <w:rFonts w:asciiTheme="majorHAnsi" w:hAnsiTheme="majorHAnsi" w:cs="Times New Roman"/>
          <w:sz w:val="24"/>
          <w:szCs w:val="24"/>
        </w:rPr>
        <w:t xml:space="preserve">Provides safe and positive options for bystander intervention that may be carried out by an individual to prevent harm or intervene when there is a risk of domestic violence, dating violence, sexual assault and stalking against a person other than the </w:t>
      </w:r>
      <w:proofErr w:type="gramStart"/>
      <w:r w:rsidRPr="009D2193">
        <w:rPr>
          <w:rFonts w:asciiTheme="majorHAnsi" w:hAnsiTheme="majorHAnsi" w:cs="Times New Roman"/>
          <w:sz w:val="24"/>
          <w:szCs w:val="24"/>
        </w:rPr>
        <w:t>bystander;</w:t>
      </w:r>
      <w:proofErr w:type="gramEnd"/>
    </w:p>
    <w:p w14:paraId="62584B02" w14:textId="4E2B7497" w:rsidR="002A236F" w:rsidRPr="009D2193" w:rsidRDefault="00E876DE" w:rsidP="009D2193">
      <w:pPr>
        <w:pStyle w:val="ListParagraph"/>
        <w:widowControl w:val="0"/>
        <w:numPr>
          <w:ilvl w:val="0"/>
          <w:numId w:val="1"/>
        </w:numPr>
        <w:tabs>
          <w:tab w:val="left" w:pos="1530"/>
        </w:tabs>
        <w:autoSpaceDE w:val="0"/>
        <w:autoSpaceDN w:val="0"/>
        <w:adjustRightInd w:val="0"/>
        <w:spacing w:after="0" w:line="240" w:lineRule="auto"/>
        <w:ind w:left="1530"/>
        <w:rPr>
          <w:rFonts w:asciiTheme="majorHAnsi" w:hAnsiTheme="majorHAnsi" w:cs="Times New Roman"/>
          <w:sz w:val="24"/>
          <w:szCs w:val="24"/>
        </w:rPr>
      </w:pPr>
      <w:r w:rsidRPr="009D2193">
        <w:rPr>
          <w:rFonts w:asciiTheme="majorHAnsi" w:hAnsiTheme="majorHAnsi" w:cs="Times New Roman"/>
          <w:sz w:val="24"/>
          <w:szCs w:val="24"/>
        </w:rPr>
        <w:t>Provides information on risk reduction so that students and employees may recognize warning signs of abusive behavior and how to avoid potential attacks.</w:t>
      </w:r>
    </w:p>
    <w:p w14:paraId="14943A64" w14:textId="77777777" w:rsidR="00AD3280" w:rsidRPr="009D2193" w:rsidRDefault="00AD3280" w:rsidP="009D2193">
      <w:pPr>
        <w:autoSpaceDE w:val="0"/>
        <w:autoSpaceDN w:val="0"/>
        <w:adjustRightInd w:val="0"/>
        <w:spacing w:after="0" w:line="240" w:lineRule="auto"/>
        <w:rPr>
          <w:rFonts w:asciiTheme="majorHAnsi" w:hAnsiTheme="majorHAnsi"/>
          <w:b/>
          <w:bCs/>
          <w:sz w:val="24"/>
          <w:szCs w:val="24"/>
        </w:rPr>
      </w:pPr>
    </w:p>
    <w:p w14:paraId="27101F6A" w14:textId="376E1123" w:rsidR="00883184" w:rsidRPr="009D2193" w:rsidRDefault="00AD3280" w:rsidP="009D2193">
      <w:pPr>
        <w:autoSpaceDE w:val="0"/>
        <w:autoSpaceDN w:val="0"/>
        <w:adjustRightInd w:val="0"/>
        <w:spacing w:after="0" w:line="240" w:lineRule="auto"/>
        <w:rPr>
          <w:rFonts w:asciiTheme="majorHAnsi" w:hAnsiTheme="majorHAnsi" w:cs="Cambria"/>
          <w:i/>
          <w:iCs/>
          <w:color w:val="000000"/>
          <w:sz w:val="24"/>
          <w:szCs w:val="24"/>
        </w:rPr>
      </w:pPr>
      <w:r w:rsidRPr="009D2193">
        <w:rPr>
          <w:rFonts w:asciiTheme="majorHAnsi" w:hAnsiTheme="majorHAnsi"/>
          <w:b/>
          <w:bCs/>
          <w:i/>
          <w:iCs/>
          <w:sz w:val="24"/>
          <w:szCs w:val="24"/>
        </w:rPr>
        <w:t>Assistance for Victims of Sexual Misconduct: Rights and Options</w:t>
      </w:r>
    </w:p>
    <w:p w14:paraId="430DE17B" w14:textId="77777777" w:rsidR="00AD3280" w:rsidRPr="009D2193" w:rsidRDefault="00AD3280" w:rsidP="009D2193">
      <w:pPr>
        <w:autoSpaceDE w:val="0"/>
        <w:autoSpaceDN w:val="0"/>
        <w:adjustRightInd w:val="0"/>
        <w:spacing w:after="0" w:line="240" w:lineRule="auto"/>
        <w:rPr>
          <w:rFonts w:asciiTheme="majorHAnsi" w:hAnsiTheme="majorHAnsi" w:cs="Cambria"/>
          <w:color w:val="000000"/>
          <w:sz w:val="24"/>
          <w:szCs w:val="24"/>
        </w:rPr>
      </w:pPr>
    </w:p>
    <w:p w14:paraId="3091F78E" w14:textId="77777777" w:rsidR="00883184" w:rsidRPr="009D2193" w:rsidRDefault="00883184" w:rsidP="009D2193">
      <w:pPr>
        <w:numPr>
          <w:ilvl w:val="1"/>
          <w:numId w:val="3"/>
        </w:numPr>
        <w:autoSpaceDE w:val="0"/>
        <w:autoSpaceDN w:val="0"/>
        <w:adjustRightInd w:val="0"/>
        <w:spacing w:after="301" w:line="240" w:lineRule="auto"/>
        <w:rPr>
          <w:rFonts w:asciiTheme="majorHAnsi" w:hAnsiTheme="majorHAnsi" w:cs="Cambria"/>
          <w:color w:val="000000"/>
          <w:sz w:val="24"/>
          <w:szCs w:val="24"/>
        </w:rPr>
      </w:pPr>
      <w:r w:rsidRPr="009D2193">
        <w:rPr>
          <w:rFonts w:asciiTheme="majorHAnsi" w:hAnsiTheme="majorHAnsi" w:cs="Cambria"/>
          <w:color w:val="000000"/>
          <w:sz w:val="24"/>
          <w:szCs w:val="24"/>
        </w:rPr>
        <w:t xml:space="preserve">A. Regardless of whether a victim elects to pursue a criminal complaint or whether the offense occurred on or off campus, the College will assist victims of sexual misconduct and will provide each victim with a written explanation of her/his rights as a member of the College. </w:t>
      </w:r>
    </w:p>
    <w:p w14:paraId="6AD2D874" w14:textId="77777777" w:rsidR="00883184" w:rsidRPr="009D2193" w:rsidRDefault="00883184" w:rsidP="009D2193">
      <w:pPr>
        <w:numPr>
          <w:ilvl w:val="1"/>
          <w:numId w:val="3"/>
        </w:numPr>
        <w:autoSpaceDE w:val="0"/>
        <w:autoSpaceDN w:val="0"/>
        <w:adjustRightInd w:val="0"/>
        <w:spacing w:after="301" w:line="240" w:lineRule="auto"/>
        <w:rPr>
          <w:rFonts w:asciiTheme="majorHAnsi" w:hAnsiTheme="majorHAnsi" w:cs="Cambria"/>
          <w:color w:val="0000FF"/>
          <w:sz w:val="24"/>
          <w:szCs w:val="24"/>
        </w:rPr>
      </w:pPr>
      <w:r w:rsidRPr="009D2193">
        <w:rPr>
          <w:rFonts w:asciiTheme="majorHAnsi" w:hAnsiTheme="majorHAnsi" w:cs="Cambria"/>
          <w:color w:val="000000"/>
          <w:sz w:val="24"/>
          <w:szCs w:val="24"/>
        </w:rPr>
        <w:t xml:space="preserve">B. Additionally, in the Tennessee court system, a victim of domestic violence, dating violence, sexual assault and stalking has the following rights: the right to confer with the prosecution, right to be free from intimidation, harassment and abuse throughout the criminal justice system, the right to be present at all proceedings where the defendant has the right to be present, the right to be heard, when relevant, at all critical stages of the criminal justice process as defined by the General Assembly, the right to be informed of all proceedings, and of the release, transfer or escape of the accused or convicted person, the right to a speedy trial or disposition and a prompt and final conclusion of the case after the conviction or sentence, the right to restitution from the offender and the right to be informed of each of the rights established for victims. Information related to these rights may be found at </w:t>
      </w:r>
      <w:r w:rsidRPr="009D2193">
        <w:rPr>
          <w:rFonts w:asciiTheme="majorHAnsi" w:hAnsiTheme="majorHAnsi" w:cs="Cambria"/>
          <w:color w:val="0000FF"/>
          <w:sz w:val="24"/>
          <w:szCs w:val="24"/>
        </w:rPr>
        <w:t xml:space="preserve">https://www.tn.gov/correction/redirect-agency-services/redirect-victim-services/tennessee-crime-victims--bill-of-rights/ </w:t>
      </w:r>
    </w:p>
    <w:p w14:paraId="35C6BA20" w14:textId="77777777" w:rsidR="00883184" w:rsidRPr="009D2193" w:rsidRDefault="00883184" w:rsidP="009D2193">
      <w:pPr>
        <w:numPr>
          <w:ilvl w:val="1"/>
          <w:numId w:val="3"/>
        </w:numPr>
        <w:autoSpaceDE w:val="0"/>
        <w:autoSpaceDN w:val="0"/>
        <w:adjustRightInd w:val="0"/>
        <w:spacing w:after="301" w:line="240" w:lineRule="auto"/>
        <w:rPr>
          <w:rFonts w:asciiTheme="majorHAnsi" w:hAnsiTheme="majorHAnsi" w:cs="Cambria"/>
          <w:color w:val="0000FF"/>
          <w:sz w:val="24"/>
          <w:szCs w:val="24"/>
        </w:rPr>
      </w:pPr>
      <w:r w:rsidRPr="009D2193">
        <w:rPr>
          <w:rFonts w:asciiTheme="majorHAnsi" w:hAnsiTheme="majorHAnsi" w:cs="Cambria"/>
          <w:color w:val="000000"/>
          <w:sz w:val="24"/>
          <w:szCs w:val="24"/>
        </w:rPr>
        <w:t xml:space="preserve">C. Protection from abuse orders may be available through </w:t>
      </w:r>
      <w:r w:rsidRPr="009D2193">
        <w:rPr>
          <w:rFonts w:asciiTheme="majorHAnsi" w:hAnsiTheme="majorHAnsi" w:cs="Cambria"/>
          <w:color w:val="0000FF"/>
          <w:sz w:val="24"/>
          <w:szCs w:val="24"/>
        </w:rPr>
        <w:t xml:space="preserve">http://www.tncourts.gov/programs/self-help-center/forms/order-protection-forms </w:t>
      </w:r>
      <w:r w:rsidRPr="009D2193">
        <w:rPr>
          <w:rFonts w:asciiTheme="majorHAnsi" w:hAnsiTheme="majorHAnsi" w:cs="Cambria"/>
          <w:color w:val="000000"/>
          <w:sz w:val="24"/>
          <w:szCs w:val="24"/>
        </w:rPr>
        <w:t xml:space="preserve">and additional information related to such orders may be found at </w:t>
      </w:r>
      <w:r w:rsidRPr="009D2193">
        <w:rPr>
          <w:rFonts w:asciiTheme="majorHAnsi" w:hAnsiTheme="majorHAnsi" w:cs="Cambria"/>
          <w:color w:val="0000FF"/>
          <w:sz w:val="24"/>
          <w:szCs w:val="24"/>
        </w:rPr>
        <w:t xml:space="preserve">https://tncoalition.org/get-help/legal-services/ </w:t>
      </w:r>
    </w:p>
    <w:p w14:paraId="23DF2B54" w14:textId="77777777" w:rsidR="00883184" w:rsidRPr="009D2193" w:rsidRDefault="00883184" w:rsidP="009D2193">
      <w:pPr>
        <w:numPr>
          <w:ilvl w:val="1"/>
          <w:numId w:val="3"/>
        </w:numPr>
        <w:autoSpaceDE w:val="0"/>
        <w:autoSpaceDN w:val="0"/>
        <w:adjustRightInd w:val="0"/>
        <w:spacing w:after="0" w:line="240" w:lineRule="auto"/>
        <w:rPr>
          <w:rFonts w:asciiTheme="majorHAnsi" w:hAnsiTheme="majorHAnsi" w:cs="Cambria"/>
          <w:color w:val="000000"/>
          <w:sz w:val="24"/>
          <w:szCs w:val="24"/>
        </w:rPr>
      </w:pPr>
      <w:r w:rsidRPr="009D2193">
        <w:rPr>
          <w:rFonts w:asciiTheme="majorHAnsi" w:hAnsiTheme="majorHAnsi" w:cs="Cambria"/>
          <w:color w:val="000000"/>
          <w:sz w:val="24"/>
          <w:szCs w:val="24"/>
        </w:rPr>
        <w:t xml:space="preserve">D. The College does not publish the name of crime victims nor maintain identifiable information regarding victims in the Daily Crime Log or in the release of timely warnings. </w:t>
      </w:r>
    </w:p>
    <w:p w14:paraId="438DF6DA" w14:textId="77777777" w:rsidR="00883184" w:rsidRPr="009D2193" w:rsidRDefault="00883184" w:rsidP="009D2193">
      <w:pPr>
        <w:numPr>
          <w:ilvl w:val="1"/>
          <w:numId w:val="3"/>
        </w:numPr>
        <w:autoSpaceDE w:val="0"/>
        <w:autoSpaceDN w:val="0"/>
        <w:adjustRightInd w:val="0"/>
        <w:spacing w:after="0" w:line="240" w:lineRule="auto"/>
        <w:rPr>
          <w:rFonts w:asciiTheme="majorHAnsi" w:hAnsiTheme="majorHAnsi" w:cs="Cambria"/>
          <w:color w:val="000000"/>
          <w:sz w:val="24"/>
          <w:szCs w:val="24"/>
        </w:rPr>
      </w:pPr>
    </w:p>
    <w:p w14:paraId="59792E12" w14:textId="26B5F061" w:rsidR="00883184" w:rsidRPr="009D2193" w:rsidRDefault="00883184" w:rsidP="009D2193">
      <w:pPr>
        <w:autoSpaceDE w:val="0"/>
        <w:autoSpaceDN w:val="0"/>
        <w:adjustRightInd w:val="0"/>
        <w:spacing w:after="0" w:line="240" w:lineRule="auto"/>
        <w:rPr>
          <w:rFonts w:asciiTheme="majorHAnsi" w:hAnsiTheme="majorHAnsi" w:cs="Cambria"/>
          <w:b/>
          <w:bCs/>
          <w:i/>
          <w:iCs/>
          <w:sz w:val="24"/>
          <w:szCs w:val="24"/>
        </w:rPr>
      </w:pPr>
      <w:r w:rsidRPr="009D2193">
        <w:rPr>
          <w:rFonts w:asciiTheme="majorHAnsi" w:hAnsiTheme="majorHAnsi" w:cs="Cambria"/>
          <w:b/>
          <w:bCs/>
          <w:i/>
          <w:iCs/>
          <w:sz w:val="24"/>
          <w:szCs w:val="24"/>
        </w:rPr>
        <w:t xml:space="preserve">Resources for Victims of Sexual Misconduct </w:t>
      </w:r>
    </w:p>
    <w:p w14:paraId="01334457" w14:textId="77777777" w:rsidR="00883184" w:rsidRPr="009D2193" w:rsidRDefault="00883184" w:rsidP="009D2193">
      <w:pPr>
        <w:autoSpaceDE w:val="0"/>
        <w:autoSpaceDN w:val="0"/>
        <w:adjustRightInd w:val="0"/>
        <w:spacing w:after="0" w:line="240" w:lineRule="auto"/>
        <w:rPr>
          <w:rFonts w:asciiTheme="majorHAnsi" w:hAnsiTheme="majorHAnsi" w:cs="Cambria"/>
          <w:sz w:val="24"/>
          <w:szCs w:val="24"/>
        </w:rPr>
      </w:pPr>
    </w:p>
    <w:p w14:paraId="4B6189D8" w14:textId="1BF9AE04" w:rsidR="00883184" w:rsidRPr="009D2193" w:rsidRDefault="00883184" w:rsidP="009D2193">
      <w:pPr>
        <w:autoSpaceDE w:val="0"/>
        <w:autoSpaceDN w:val="0"/>
        <w:adjustRightInd w:val="0"/>
        <w:spacing w:after="0" w:line="240" w:lineRule="auto"/>
        <w:rPr>
          <w:rFonts w:asciiTheme="majorHAnsi" w:hAnsiTheme="majorHAnsi" w:cs="Cambria"/>
          <w:sz w:val="24"/>
          <w:szCs w:val="24"/>
        </w:rPr>
      </w:pPr>
      <w:r w:rsidRPr="009D2193">
        <w:rPr>
          <w:rFonts w:asciiTheme="majorHAnsi" w:hAnsiTheme="majorHAnsi" w:cs="Cambria"/>
          <w:sz w:val="24"/>
          <w:szCs w:val="24"/>
        </w:rPr>
        <w:t>The resources listed below are not exhaustive or limited to victims who wish to make an official report or participate in an institutional hearing, police investigation or criminal prosecution.</w:t>
      </w:r>
      <w:r w:rsidR="007C7C5F" w:rsidRPr="009D2193">
        <w:rPr>
          <w:rFonts w:asciiTheme="majorHAnsi" w:hAnsiTheme="majorHAnsi" w:cs="Cambria"/>
          <w:sz w:val="24"/>
          <w:szCs w:val="24"/>
        </w:rPr>
        <w:t xml:space="preserve"> </w:t>
      </w:r>
      <w:r w:rsidRPr="009D2193">
        <w:rPr>
          <w:rFonts w:asciiTheme="majorHAnsi" w:hAnsiTheme="majorHAnsi" w:cs="Cambria"/>
          <w:sz w:val="24"/>
          <w:szCs w:val="24"/>
        </w:rPr>
        <w:t>However, in cases where a victim wishes to maintain complete confidentiality, the victim should review carefully</w:t>
      </w:r>
      <w:r w:rsidR="00F74F27">
        <w:rPr>
          <w:rFonts w:asciiTheme="majorHAnsi" w:hAnsiTheme="majorHAnsi" w:cs="Cambria"/>
          <w:sz w:val="24"/>
          <w:szCs w:val="24"/>
        </w:rPr>
        <w:t xml:space="preserve"> t</w:t>
      </w:r>
      <w:r w:rsidR="009D233C">
        <w:rPr>
          <w:rFonts w:asciiTheme="majorHAnsi" w:hAnsiTheme="majorHAnsi" w:cs="Cambria"/>
          <w:sz w:val="24"/>
          <w:szCs w:val="24"/>
        </w:rPr>
        <w:t xml:space="preserve">he </w:t>
      </w:r>
      <w:r w:rsidR="00F74F27">
        <w:rPr>
          <w:rFonts w:asciiTheme="majorHAnsi" w:hAnsiTheme="majorHAnsi" w:cs="Cambria"/>
          <w:sz w:val="24"/>
          <w:szCs w:val="24"/>
        </w:rPr>
        <w:t xml:space="preserve">section </w:t>
      </w:r>
      <w:r w:rsidRPr="009D2193">
        <w:rPr>
          <w:rFonts w:asciiTheme="majorHAnsi" w:hAnsiTheme="majorHAnsi" w:cs="Cambria"/>
          <w:sz w:val="24"/>
          <w:szCs w:val="24"/>
        </w:rPr>
        <w:t xml:space="preserve">“Reporting Confidentially” below related to the limits on the College’s ability to maintain confidentiality. Victims can seek information on treatment for injuries, preventative treatment for sexually transmitted diseases, and where and how to get a rape kit or find a Sexual Assault Nurse Examiner (SANE) from the resources listed in this section. </w:t>
      </w:r>
    </w:p>
    <w:p w14:paraId="10CD7F7B" w14:textId="77777777" w:rsidR="007C7C5F" w:rsidRPr="009D2193" w:rsidRDefault="007C7C5F" w:rsidP="009D2193">
      <w:pPr>
        <w:autoSpaceDE w:val="0"/>
        <w:autoSpaceDN w:val="0"/>
        <w:adjustRightInd w:val="0"/>
        <w:spacing w:after="0" w:line="240" w:lineRule="auto"/>
        <w:rPr>
          <w:rFonts w:asciiTheme="majorHAnsi" w:hAnsiTheme="majorHAnsi" w:cs="Cambria"/>
          <w:sz w:val="24"/>
          <w:szCs w:val="24"/>
        </w:rPr>
      </w:pPr>
    </w:p>
    <w:p w14:paraId="3CE62EF0" w14:textId="3266F1CA" w:rsidR="007C7C5F" w:rsidRPr="009D2193" w:rsidRDefault="007C7C5F" w:rsidP="009D2193">
      <w:pPr>
        <w:autoSpaceDE w:val="0"/>
        <w:autoSpaceDN w:val="0"/>
        <w:adjustRightInd w:val="0"/>
        <w:spacing w:after="0" w:line="240" w:lineRule="auto"/>
        <w:rPr>
          <w:rFonts w:asciiTheme="majorHAnsi" w:hAnsiTheme="majorHAnsi" w:cs="Cambria"/>
          <w:i/>
          <w:iCs/>
          <w:sz w:val="24"/>
          <w:szCs w:val="24"/>
        </w:rPr>
      </w:pPr>
      <w:r w:rsidRPr="009D2193">
        <w:rPr>
          <w:rFonts w:asciiTheme="majorHAnsi" w:hAnsiTheme="majorHAnsi" w:cs="Cambria"/>
          <w:b/>
          <w:bCs/>
          <w:i/>
          <w:iCs/>
          <w:sz w:val="24"/>
          <w:szCs w:val="24"/>
        </w:rPr>
        <w:t xml:space="preserve">On campus </w:t>
      </w:r>
      <w:r w:rsidR="004817BE" w:rsidRPr="009D2193">
        <w:rPr>
          <w:rFonts w:asciiTheme="majorHAnsi" w:hAnsiTheme="majorHAnsi" w:cs="Cambria"/>
          <w:b/>
          <w:bCs/>
          <w:i/>
          <w:iCs/>
          <w:sz w:val="24"/>
          <w:szCs w:val="24"/>
        </w:rPr>
        <w:t>resources</w:t>
      </w:r>
    </w:p>
    <w:p w14:paraId="219ECB32" w14:textId="77777777" w:rsidR="007C7C5F" w:rsidRPr="009D2193" w:rsidRDefault="007C7C5F" w:rsidP="009D2193">
      <w:pPr>
        <w:autoSpaceDE w:val="0"/>
        <w:autoSpaceDN w:val="0"/>
        <w:adjustRightInd w:val="0"/>
        <w:spacing w:after="0" w:line="240" w:lineRule="auto"/>
        <w:rPr>
          <w:rFonts w:asciiTheme="majorHAnsi" w:hAnsiTheme="majorHAnsi" w:cs="Cambria"/>
          <w:sz w:val="24"/>
          <w:szCs w:val="24"/>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470"/>
      </w:tblGrid>
      <w:tr w:rsidR="00B20CF8" w:rsidRPr="009D2193" w14:paraId="26038C86" w14:textId="77777777" w:rsidTr="00B20CF8">
        <w:trPr>
          <w:trHeight w:val="263"/>
        </w:trPr>
        <w:tc>
          <w:tcPr>
            <w:tcW w:w="7470" w:type="dxa"/>
            <w:tcBorders>
              <w:top w:val="none" w:sz="6" w:space="0" w:color="auto"/>
              <w:bottom w:val="none" w:sz="6" w:space="0" w:color="auto"/>
              <w:right w:val="none" w:sz="6" w:space="0" w:color="auto"/>
            </w:tcBorders>
          </w:tcPr>
          <w:p w14:paraId="0F1ACD82" w14:textId="401CAD5A" w:rsidR="00B20CF8" w:rsidRDefault="00B20CF8" w:rsidP="00C71B00">
            <w:pPr>
              <w:autoSpaceDE w:val="0"/>
              <w:autoSpaceDN w:val="0"/>
              <w:adjustRightInd w:val="0"/>
              <w:spacing w:after="0" w:line="240" w:lineRule="auto"/>
              <w:rPr>
                <w:rFonts w:asciiTheme="majorHAnsi" w:hAnsiTheme="majorHAnsi" w:cs="Cambria"/>
                <w:color w:val="000000"/>
                <w:sz w:val="24"/>
                <w:szCs w:val="24"/>
              </w:rPr>
            </w:pPr>
            <w:r>
              <w:rPr>
                <w:rFonts w:asciiTheme="majorHAnsi" w:hAnsiTheme="majorHAnsi" w:cs="Cambria"/>
                <w:color w:val="000000"/>
                <w:sz w:val="24"/>
                <w:szCs w:val="24"/>
              </w:rPr>
              <w:t>Tiffany Medley, Coordinator of Practical Nursing and Allied Health</w:t>
            </w:r>
          </w:p>
          <w:p w14:paraId="0EC9F5D4" w14:textId="77777777" w:rsidR="00B20CF8" w:rsidRDefault="00B20CF8" w:rsidP="00C71B00">
            <w:pPr>
              <w:autoSpaceDE w:val="0"/>
              <w:autoSpaceDN w:val="0"/>
              <w:adjustRightInd w:val="0"/>
              <w:spacing w:after="0" w:line="240" w:lineRule="auto"/>
              <w:rPr>
                <w:rFonts w:asciiTheme="majorHAnsi" w:hAnsiTheme="majorHAnsi" w:cs="Cambria"/>
                <w:color w:val="000000"/>
                <w:sz w:val="24"/>
                <w:szCs w:val="24"/>
              </w:rPr>
            </w:pPr>
            <w:r>
              <w:rPr>
                <w:rFonts w:asciiTheme="majorHAnsi" w:hAnsiTheme="majorHAnsi" w:cs="Cambria"/>
                <w:color w:val="000000"/>
                <w:sz w:val="24"/>
                <w:szCs w:val="24"/>
              </w:rPr>
              <w:t>355 Scott High Drive</w:t>
            </w:r>
          </w:p>
          <w:p w14:paraId="5A219FA6" w14:textId="77777777" w:rsidR="00B20CF8" w:rsidRDefault="00B20CF8" w:rsidP="00C71B00">
            <w:pPr>
              <w:autoSpaceDE w:val="0"/>
              <w:autoSpaceDN w:val="0"/>
              <w:adjustRightInd w:val="0"/>
              <w:spacing w:after="0" w:line="240" w:lineRule="auto"/>
              <w:rPr>
                <w:rFonts w:asciiTheme="majorHAnsi" w:hAnsiTheme="majorHAnsi" w:cs="Cambria"/>
                <w:color w:val="000000"/>
                <w:sz w:val="24"/>
                <w:szCs w:val="24"/>
              </w:rPr>
            </w:pPr>
            <w:r>
              <w:rPr>
                <w:rFonts w:asciiTheme="majorHAnsi" w:hAnsiTheme="majorHAnsi" w:cs="Cambria"/>
                <w:color w:val="000000"/>
                <w:sz w:val="24"/>
                <w:szCs w:val="24"/>
              </w:rPr>
              <w:t>Huntsville, TN 37756</w:t>
            </w:r>
          </w:p>
          <w:p w14:paraId="77D7F441" w14:textId="77777777" w:rsidR="00B20CF8" w:rsidRDefault="00B20CF8" w:rsidP="00C71B00">
            <w:pPr>
              <w:autoSpaceDE w:val="0"/>
              <w:autoSpaceDN w:val="0"/>
              <w:adjustRightInd w:val="0"/>
              <w:spacing w:after="0" w:line="240" w:lineRule="auto"/>
              <w:rPr>
                <w:rFonts w:asciiTheme="majorHAnsi" w:hAnsiTheme="majorHAnsi" w:cs="Cambria"/>
                <w:color w:val="000000"/>
                <w:sz w:val="24"/>
                <w:szCs w:val="24"/>
              </w:rPr>
            </w:pPr>
            <w:r>
              <w:rPr>
                <w:rFonts w:asciiTheme="majorHAnsi" w:hAnsiTheme="majorHAnsi" w:cs="Cambria"/>
                <w:color w:val="000000"/>
                <w:sz w:val="24"/>
                <w:szCs w:val="24"/>
              </w:rPr>
              <w:t>(423) 663-4900</w:t>
            </w:r>
          </w:p>
          <w:p w14:paraId="1ACEA305" w14:textId="428153B9" w:rsidR="00B20CF8" w:rsidRPr="009D2193" w:rsidRDefault="00B20CF8" w:rsidP="00C71B00">
            <w:pPr>
              <w:autoSpaceDE w:val="0"/>
              <w:autoSpaceDN w:val="0"/>
              <w:adjustRightInd w:val="0"/>
              <w:spacing w:after="0" w:line="240" w:lineRule="auto"/>
              <w:rPr>
                <w:rFonts w:asciiTheme="majorHAnsi" w:hAnsiTheme="majorHAnsi" w:cs="Cambria"/>
                <w:color w:val="000000"/>
                <w:sz w:val="24"/>
                <w:szCs w:val="24"/>
              </w:rPr>
            </w:pPr>
            <w:r>
              <w:rPr>
                <w:rFonts w:asciiTheme="majorHAnsi" w:hAnsiTheme="majorHAnsi" w:cs="Cambria"/>
                <w:color w:val="000000"/>
                <w:sz w:val="24"/>
                <w:szCs w:val="24"/>
              </w:rPr>
              <w:t>tiffany.medley@tcatjacksboro.edu</w:t>
            </w:r>
          </w:p>
        </w:tc>
      </w:tr>
    </w:tbl>
    <w:p w14:paraId="299D85AB" w14:textId="77777777" w:rsidR="00E85EE7" w:rsidRPr="009D2193" w:rsidRDefault="00E85EE7" w:rsidP="009D2193">
      <w:pPr>
        <w:autoSpaceDE w:val="0"/>
        <w:autoSpaceDN w:val="0"/>
        <w:adjustRightInd w:val="0"/>
        <w:spacing w:after="0" w:line="240" w:lineRule="auto"/>
        <w:rPr>
          <w:rFonts w:asciiTheme="majorHAnsi" w:hAnsiTheme="majorHAnsi" w:cs="Cambria"/>
          <w:b/>
          <w:bCs/>
          <w:color w:val="000000"/>
          <w:sz w:val="24"/>
          <w:szCs w:val="24"/>
        </w:rPr>
      </w:pPr>
    </w:p>
    <w:p w14:paraId="7FA31065" w14:textId="4A28FF52" w:rsidR="00E85EE7" w:rsidRPr="009D2193" w:rsidRDefault="00E85EE7" w:rsidP="009D2193">
      <w:pPr>
        <w:autoSpaceDE w:val="0"/>
        <w:autoSpaceDN w:val="0"/>
        <w:adjustRightInd w:val="0"/>
        <w:spacing w:after="0" w:line="240" w:lineRule="auto"/>
        <w:rPr>
          <w:rFonts w:asciiTheme="majorHAnsi" w:hAnsiTheme="majorHAnsi" w:cs="Cambria"/>
          <w:i/>
          <w:iCs/>
          <w:color w:val="000000"/>
          <w:sz w:val="24"/>
          <w:szCs w:val="24"/>
        </w:rPr>
      </w:pPr>
      <w:proofErr w:type="gramStart"/>
      <w:r w:rsidRPr="009D2193">
        <w:rPr>
          <w:rFonts w:asciiTheme="majorHAnsi" w:hAnsiTheme="majorHAnsi" w:cs="Cambria"/>
          <w:b/>
          <w:bCs/>
          <w:i/>
          <w:iCs/>
          <w:color w:val="000000"/>
          <w:sz w:val="24"/>
          <w:szCs w:val="24"/>
        </w:rPr>
        <w:t>On-line</w:t>
      </w:r>
      <w:proofErr w:type="gramEnd"/>
      <w:r w:rsidRPr="009D2193">
        <w:rPr>
          <w:rFonts w:asciiTheme="majorHAnsi" w:hAnsiTheme="majorHAnsi" w:cs="Cambria"/>
          <w:b/>
          <w:bCs/>
          <w:i/>
          <w:iCs/>
          <w:color w:val="000000"/>
          <w:sz w:val="24"/>
          <w:szCs w:val="24"/>
        </w:rPr>
        <w:t xml:space="preserve"> Resources </w:t>
      </w:r>
    </w:p>
    <w:p w14:paraId="6E75D9F3" w14:textId="77777777" w:rsidR="0070305E" w:rsidRPr="009D2193" w:rsidRDefault="0070305E" w:rsidP="009D2193">
      <w:pPr>
        <w:autoSpaceDE w:val="0"/>
        <w:autoSpaceDN w:val="0"/>
        <w:adjustRightInd w:val="0"/>
        <w:spacing w:after="0" w:line="240" w:lineRule="auto"/>
        <w:rPr>
          <w:rFonts w:asciiTheme="majorHAnsi" w:hAnsiTheme="majorHAnsi" w:cs="Cambria"/>
          <w:color w:val="005AAF"/>
          <w:sz w:val="24"/>
          <w:szCs w:val="24"/>
        </w:rPr>
      </w:pPr>
    </w:p>
    <w:p w14:paraId="2DB8F84A" w14:textId="57EF9628" w:rsidR="00E85EE7" w:rsidRDefault="00B20CF8" w:rsidP="00B20CF8">
      <w:pPr>
        <w:tabs>
          <w:tab w:val="right" w:pos="9990"/>
        </w:tabs>
        <w:autoSpaceDE w:val="0"/>
        <w:autoSpaceDN w:val="0"/>
        <w:adjustRightInd w:val="0"/>
        <w:spacing w:after="0" w:line="240" w:lineRule="auto"/>
        <w:rPr>
          <w:rFonts w:asciiTheme="majorHAnsi" w:hAnsiTheme="majorHAnsi" w:cs="Cambria"/>
          <w:color w:val="005AAF"/>
          <w:sz w:val="24"/>
          <w:szCs w:val="24"/>
        </w:rPr>
      </w:pPr>
      <w:r w:rsidRPr="00B20CF8">
        <w:rPr>
          <w:rFonts w:asciiTheme="majorHAnsi" w:hAnsiTheme="majorHAnsi" w:cs="Cambria"/>
          <w:color w:val="000000"/>
          <w:sz w:val="24"/>
          <w:szCs w:val="24"/>
        </w:rPr>
        <w:t>State Coalition Against Rape</w:t>
      </w:r>
      <w:r>
        <w:rPr>
          <w:rFonts w:asciiTheme="majorHAnsi" w:hAnsiTheme="majorHAnsi" w:cs="Cambria"/>
          <w:color w:val="000000"/>
          <w:sz w:val="24"/>
          <w:szCs w:val="24"/>
        </w:rPr>
        <w:t xml:space="preserve">: </w:t>
      </w:r>
      <w:hyperlink r:id="rId15" w:history="1">
        <w:r w:rsidRPr="00B20CF8">
          <w:rPr>
            <w:rStyle w:val="Hyperlink"/>
            <w:rFonts w:asciiTheme="majorHAnsi" w:hAnsiTheme="majorHAnsi" w:cs="Cambria"/>
            <w:sz w:val="24"/>
            <w:szCs w:val="24"/>
          </w:rPr>
          <w:t>http://tncoalition.org</w:t>
        </w:r>
      </w:hyperlink>
    </w:p>
    <w:p w14:paraId="2C1A03A1" w14:textId="2B881886" w:rsidR="00E85EE7" w:rsidRPr="00B20CF8" w:rsidRDefault="00B20CF8" w:rsidP="00B20CF8">
      <w:pPr>
        <w:tabs>
          <w:tab w:val="right" w:pos="9990"/>
        </w:tabs>
        <w:autoSpaceDE w:val="0"/>
        <w:autoSpaceDN w:val="0"/>
        <w:adjustRightInd w:val="0"/>
        <w:spacing w:after="0" w:line="240" w:lineRule="auto"/>
        <w:rPr>
          <w:rFonts w:asciiTheme="majorHAnsi" w:hAnsiTheme="majorHAnsi" w:cs="Cambria"/>
          <w:color w:val="005AAF"/>
          <w:sz w:val="24"/>
          <w:szCs w:val="24"/>
        </w:rPr>
      </w:pPr>
      <w:r w:rsidRPr="00B20CF8">
        <w:rPr>
          <w:rFonts w:asciiTheme="majorHAnsi" w:hAnsiTheme="majorHAnsi" w:cs="Cambria"/>
          <w:color w:val="000000"/>
          <w:sz w:val="24"/>
          <w:szCs w:val="24"/>
        </w:rPr>
        <w:t>State Coalition Against Domestic Violence</w:t>
      </w:r>
      <w:r>
        <w:rPr>
          <w:rFonts w:asciiTheme="majorHAnsi" w:hAnsiTheme="majorHAnsi" w:cs="Cambria"/>
          <w:color w:val="000000"/>
          <w:sz w:val="24"/>
          <w:szCs w:val="24"/>
        </w:rPr>
        <w:t xml:space="preserve">: </w:t>
      </w:r>
      <w:hyperlink r:id="rId16" w:history="1">
        <w:r w:rsidRPr="00B20CF8">
          <w:rPr>
            <w:rStyle w:val="Hyperlink"/>
            <w:rFonts w:asciiTheme="majorHAnsi" w:hAnsiTheme="majorHAnsi" w:cs="Cambria"/>
            <w:sz w:val="24"/>
            <w:szCs w:val="24"/>
          </w:rPr>
          <w:t>http://tncoalition.org</w:t>
        </w:r>
      </w:hyperlink>
    </w:p>
    <w:p w14:paraId="641AD1CC" w14:textId="667D0AD3" w:rsidR="00B20CF8" w:rsidRPr="00B20CF8" w:rsidRDefault="00B20CF8" w:rsidP="00B20CF8">
      <w:pPr>
        <w:tabs>
          <w:tab w:val="right" w:pos="9990"/>
        </w:tabs>
        <w:autoSpaceDE w:val="0"/>
        <w:autoSpaceDN w:val="0"/>
        <w:adjustRightInd w:val="0"/>
        <w:spacing w:after="0" w:line="240" w:lineRule="auto"/>
        <w:rPr>
          <w:rFonts w:asciiTheme="majorHAnsi" w:hAnsiTheme="majorHAnsi" w:cs="Cambria"/>
          <w:color w:val="000000"/>
          <w:sz w:val="24"/>
          <w:szCs w:val="24"/>
        </w:rPr>
      </w:pPr>
      <w:r w:rsidRPr="00B20CF8">
        <w:rPr>
          <w:rFonts w:asciiTheme="majorHAnsi" w:hAnsiTheme="majorHAnsi" w:cs="Cambria"/>
          <w:color w:val="000000"/>
          <w:sz w:val="24"/>
          <w:szCs w:val="24"/>
        </w:rPr>
        <w:t>National Domestic Violence Hotline for victims of sexual or domestic violence, including support for women, LGBTQ, and minority individuals</w:t>
      </w:r>
      <w:r w:rsidR="00035731">
        <w:rPr>
          <w:rFonts w:asciiTheme="majorHAnsi" w:hAnsiTheme="majorHAnsi" w:cs="Cambria"/>
          <w:color w:val="000000"/>
          <w:sz w:val="24"/>
          <w:szCs w:val="24"/>
        </w:rPr>
        <w:t>:</w:t>
      </w:r>
      <w:r>
        <w:rPr>
          <w:rFonts w:asciiTheme="majorHAnsi" w:hAnsiTheme="majorHAnsi" w:cs="Cambria"/>
          <w:color w:val="000000"/>
          <w:sz w:val="24"/>
          <w:szCs w:val="24"/>
        </w:rPr>
        <w:t xml:space="preserve"> </w:t>
      </w:r>
      <w:hyperlink r:id="rId17" w:history="1">
        <w:r w:rsidRPr="00B20CF8">
          <w:rPr>
            <w:rStyle w:val="Hyperlink"/>
            <w:rFonts w:asciiTheme="majorHAnsi" w:hAnsiTheme="majorHAnsi" w:cs="Cambria"/>
            <w:sz w:val="24"/>
            <w:szCs w:val="24"/>
          </w:rPr>
          <w:t>http://www.thehotline.org</w:t>
        </w:r>
      </w:hyperlink>
    </w:p>
    <w:p w14:paraId="22DEC399" w14:textId="59D128FE" w:rsidR="00B20CF8" w:rsidRPr="00B20CF8" w:rsidRDefault="00B20CF8" w:rsidP="00B20CF8">
      <w:pPr>
        <w:tabs>
          <w:tab w:val="right" w:pos="9990"/>
        </w:tabs>
        <w:autoSpaceDE w:val="0"/>
        <w:autoSpaceDN w:val="0"/>
        <w:adjustRightInd w:val="0"/>
        <w:spacing w:after="0" w:line="240" w:lineRule="auto"/>
        <w:rPr>
          <w:rFonts w:asciiTheme="majorHAnsi" w:hAnsiTheme="majorHAnsi" w:cs="Cambria"/>
          <w:color w:val="000000"/>
          <w:sz w:val="24"/>
          <w:szCs w:val="24"/>
        </w:rPr>
      </w:pPr>
      <w:r w:rsidRPr="00B20CF8">
        <w:rPr>
          <w:rFonts w:asciiTheme="majorHAnsi" w:hAnsiTheme="majorHAnsi" w:cs="Cambria"/>
          <w:color w:val="000000"/>
          <w:sz w:val="24"/>
          <w:szCs w:val="24"/>
        </w:rPr>
        <w:t>Rape, Abuse and Incest National Network</w:t>
      </w:r>
      <w:r w:rsidR="00035731">
        <w:rPr>
          <w:rFonts w:asciiTheme="majorHAnsi" w:hAnsiTheme="majorHAnsi" w:cs="Cambria"/>
          <w:color w:val="000000"/>
          <w:sz w:val="24"/>
          <w:szCs w:val="24"/>
        </w:rPr>
        <w:t xml:space="preserve">: </w:t>
      </w:r>
      <w:hyperlink r:id="rId18" w:history="1">
        <w:r w:rsidRPr="00B20CF8">
          <w:rPr>
            <w:rStyle w:val="Hyperlink"/>
            <w:rFonts w:asciiTheme="majorHAnsi" w:hAnsiTheme="majorHAnsi" w:cs="Cambria"/>
            <w:sz w:val="24"/>
            <w:szCs w:val="24"/>
          </w:rPr>
          <w:t>http://www.rainn.org</w:t>
        </w:r>
      </w:hyperlink>
    </w:p>
    <w:p w14:paraId="09D83117" w14:textId="76EE3F76" w:rsidR="00B20CF8" w:rsidRPr="00B20CF8" w:rsidRDefault="00B20CF8" w:rsidP="00B20CF8">
      <w:pPr>
        <w:tabs>
          <w:tab w:val="right" w:pos="9990"/>
        </w:tabs>
        <w:autoSpaceDE w:val="0"/>
        <w:autoSpaceDN w:val="0"/>
        <w:adjustRightInd w:val="0"/>
        <w:spacing w:after="0" w:line="240" w:lineRule="auto"/>
        <w:rPr>
          <w:rFonts w:asciiTheme="majorHAnsi" w:hAnsiTheme="majorHAnsi" w:cs="Cambria"/>
          <w:color w:val="000000"/>
          <w:sz w:val="24"/>
          <w:szCs w:val="24"/>
        </w:rPr>
      </w:pPr>
      <w:r w:rsidRPr="00B20CF8">
        <w:rPr>
          <w:rFonts w:asciiTheme="majorHAnsi" w:hAnsiTheme="majorHAnsi" w:cs="Cambria"/>
          <w:color w:val="000000"/>
          <w:sz w:val="24"/>
          <w:szCs w:val="24"/>
        </w:rPr>
        <w:t>Department of Justice</w:t>
      </w:r>
      <w:r w:rsidR="00035731">
        <w:rPr>
          <w:rFonts w:asciiTheme="majorHAnsi" w:hAnsiTheme="majorHAnsi" w:cs="Cambria"/>
          <w:color w:val="000000"/>
          <w:sz w:val="24"/>
          <w:szCs w:val="24"/>
        </w:rPr>
        <w:t xml:space="preserve">: </w:t>
      </w:r>
      <w:hyperlink r:id="rId19" w:history="1">
        <w:r w:rsidRPr="00B20CF8">
          <w:rPr>
            <w:rStyle w:val="Hyperlink"/>
            <w:rFonts w:asciiTheme="majorHAnsi" w:hAnsiTheme="majorHAnsi" w:cs="Cambria"/>
            <w:sz w:val="24"/>
            <w:szCs w:val="24"/>
          </w:rPr>
          <w:t>https://www.justice.gov/usao-dc/information-victims-sexual-assault</w:t>
        </w:r>
      </w:hyperlink>
    </w:p>
    <w:p w14:paraId="23AB4AE5" w14:textId="77777777" w:rsidR="00035731" w:rsidRDefault="00B20CF8" w:rsidP="00B20CF8">
      <w:pPr>
        <w:tabs>
          <w:tab w:val="right" w:pos="9990"/>
        </w:tabs>
        <w:autoSpaceDE w:val="0"/>
        <w:autoSpaceDN w:val="0"/>
        <w:adjustRightInd w:val="0"/>
        <w:spacing w:after="0" w:line="240" w:lineRule="auto"/>
        <w:rPr>
          <w:rFonts w:asciiTheme="majorHAnsi" w:hAnsiTheme="majorHAnsi" w:cs="Cambria"/>
          <w:color w:val="000000"/>
          <w:sz w:val="24"/>
          <w:szCs w:val="24"/>
        </w:rPr>
      </w:pPr>
      <w:r w:rsidRPr="00B20CF8">
        <w:rPr>
          <w:rFonts w:asciiTheme="majorHAnsi" w:hAnsiTheme="majorHAnsi" w:cs="Cambria"/>
          <w:color w:val="000000"/>
          <w:sz w:val="24"/>
          <w:szCs w:val="24"/>
        </w:rPr>
        <w:t>Department of Education,</w:t>
      </w:r>
    </w:p>
    <w:p w14:paraId="052E296C" w14:textId="14DDFFCE" w:rsidR="00F844DC" w:rsidRPr="00B20CF8" w:rsidRDefault="00B20CF8" w:rsidP="00B20CF8">
      <w:pPr>
        <w:tabs>
          <w:tab w:val="right" w:pos="9990"/>
        </w:tabs>
        <w:autoSpaceDE w:val="0"/>
        <w:autoSpaceDN w:val="0"/>
        <w:adjustRightInd w:val="0"/>
        <w:spacing w:after="0" w:line="240" w:lineRule="auto"/>
        <w:rPr>
          <w:rFonts w:asciiTheme="majorHAnsi" w:hAnsiTheme="majorHAnsi" w:cs="Cambria"/>
          <w:color w:val="000000"/>
          <w:sz w:val="24"/>
          <w:szCs w:val="24"/>
        </w:rPr>
      </w:pPr>
      <w:r w:rsidRPr="00B20CF8">
        <w:rPr>
          <w:rFonts w:asciiTheme="majorHAnsi" w:hAnsiTheme="majorHAnsi" w:cs="Cambria"/>
          <w:color w:val="000000"/>
          <w:sz w:val="24"/>
          <w:szCs w:val="24"/>
        </w:rPr>
        <w:t>Office of Civil Right</w:t>
      </w:r>
      <w:r w:rsidR="00035731">
        <w:rPr>
          <w:rFonts w:asciiTheme="majorHAnsi" w:hAnsiTheme="majorHAnsi" w:cs="Cambria"/>
          <w:color w:val="000000"/>
          <w:sz w:val="24"/>
          <w:szCs w:val="24"/>
        </w:rPr>
        <w:t xml:space="preserve">s: </w:t>
      </w:r>
      <w:hyperlink r:id="rId20" w:history="1">
        <w:r w:rsidRPr="004D619F">
          <w:rPr>
            <w:rStyle w:val="Hyperlink"/>
            <w:rFonts w:asciiTheme="majorHAnsi" w:hAnsiTheme="majorHAnsi" w:cs="Cambria"/>
            <w:sz w:val="24"/>
            <w:szCs w:val="24"/>
          </w:rPr>
          <w:t>http://www2.ed.gov/about/offices/list/ocr/index.html</w:t>
        </w:r>
      </w:hyperlink>
      <w:r>
        <w:rPr>
          <w:rFonts w:asciiTheme="majorHAnsi" w:hAnsiTheme="majorHAnsi" w:cs="Cambria"/>
          <w:color w:val="005AAF"/>
          <w:sz w:val="24"/>
          <w:szCs w:val="24"/>
        </w:rPr>
        <w:t xml:space="preserve"> </w:t>
      </w:r>
    </w:p>
    <w:p w14:paraId="18C193B8" w14:textId="77777777" w:rsidR="00B20CF8" w:rsidRDefault="00B20CF8" w:rsidP="009D2193">
      <w:pPr>
        <w:autoSpaceDE w:val="0"/>
        <w:autoSpaceDN w:val="0"/>
        <w:adjustRightInd w:val="0"/>
        <w:spacing w:after="0" w:line="240" w:lineRule="auto"/>
        <w:rPr>
          <w:rFonts w:asciiTheme="majorHAnsi" w:hAnsiTheme="majorHAnsi" w:cs="Cambria"/>
          <w:b/>
          <w:bCs/>
          <w:i/>
          <w:iCs/>
          <w:color w:val="000000"/>
          <w:sz w:val="24"/>
          <w:szCs w:val="24"/>
        </w:rPr>
      </w:pPr>
    </w:p>
    <w:p w14:paraId="5386D5E5" w14:textId="7D64EA7C" w:rsidR="00B2419D" w:rsidRPr="009D2193" w:rsidRDefault="00B2419D" w:rsidP="009D2193">
      <w:pPr>
        <w:autoSpaceDE w:val="0"/>
        <w:autoSpaceDN w:val="0"/>
        <w:adjustRightInd w:val="0"/>
        <w:spacing w:after="0" w:line="240" w:lineRule="auto"/>
        <w:rPr>
          <w:rFonts w:asciiTheme="majorHAnsi" w:hAnsiTheme="majorHAnsi" w:cs="Cambria"/>
          <w:i/>
          <w:iCs/>
          <w:color w:val="000000"/>
          <w:sz w:val="24"/>
          <w:szCs w:val="24"/>
        </w:rPr>
      </w:pPr>
      <w:r w:rsidRPr="009D2193">
        <w:rPr>
          <w:rFonts w:asciiTheme="majorHAnsi" w:hAnsiTheme="majorHAnsi" w:cs="Cambria"/>
          <w:b/>
          <w:bCs/>
          <w:i/>
          <w:iCs/>
          <w:color w:val="000000"/>
          <w:sz w:val="24"/>
          <w:szCs w:val="24"/>
        </w:rPr>
        <w:t xml:space="preserve">Phone Number Resources: </w:t>
      </w:r>
    </w:p>
    <w:p w14:paraId="7393EE8D" w14:textId="77777777" w:rsidR="0070305E" w:rsidRDefault="0070305E" w:rsidP="009D2193">
      <w:pPr>
        <w:autoSpaceDE w:val="0"/>
        <w:autoSpaceDN w:val="0"/>
        <w:adjustRightInd w:val="0"/>
        <w:spacing w:after="0" w:line="240" w:lineRule="auto"/>
        <w:rPr>
          <w:rFonts w:asciiTheme="majorHAnsi" w:hAnsiTheme="majorHAnsi" w:cs="Cambria"/>
          <w:color w:val="464646"/>
          <w:sz w:val="24"/>
          <w:szCs w:val="24"/>
        </w:rPr>
      </w:pPr>
    </w:p>
    <w:p w14:paraId="407FA509" w14:textId="5F824F6F" w:rsidR="009F2348" w:rsidRPr="009D2193" w:rsidRDefault="009F2348" w:rsidP="009D2193">
      <w:pPr>
        <w:autoSpaceDE w:val="0"/>
        <w:autoSpaceDN w:val="0"/>
        <w:adjustRightInd w:val="0"/>
        <w:spacing w:after="0" w:line="240" w:lineRule="auto"/>
        <w:rPr>
          <w:rFonts w:asciiTheme="majorHAnsi" w:hAnsiTheme="majorHAnsi" w:cs="Cambria"/>
          <w:color w:val="464646"/>
          <w:sz w:val="24"/>
          <w:szCs w:val="24"/>
        </w:rPr>
      </w:pPr>
      <w:r>
        <w:rPr>
          <w:rFonts w:asciiTheme="majorHAnsi" w:hAnsiTheme="majorHAnsi" w:cs="Cambria"/>
          <w:color w:val="464646"/>
          <w:sz w:val="24"/>
          <w:szCs w:val="24"/>
        </w:rPr>
        <w:t>Free National Resources</w:t>
      </w:r>
    </w:p>
    <w:p w14:paraId="42642168" w14:textId="77777777" w:rsidR="00035731" w:rsidRDefault="00B2419D" w:rsidP="00035731">
      <w:pPr>
        <w:tabs>
          <w:tab w:val="right" w:leader="dot" w:pos="9990"/>
        </w:tabs>
        <w:autoSpaceDE w:val="0"/>
        <w:autoSpaceDN w:val="0"/>
        <w:adjustRightInd w:val="0"/>
        <w:spacing w:after="0" w:line="240" w:lineRule="auto"/>
        <w:rPr>
          <w:rFonts w:asciiTheme="majorHAnsi" w:hAnsiTheme="majorHAnsi" w:cs="Cambria"/>
          <w:color w:val="464646"/>
          <w:sz w:val="24"/>
          <w:szCs w:val="24"/>
        </w:rPr>
      </w:pPr>
      <w:r w:rsidRPr="009D2193">
        <w:rPr>
          <w:rFonts w:asciiTheme="majorHAnsi" w:hAnsiTheme="majorHAnsi" w:cs="Cambria"/>
          <w:color w:val="464646"/>
          <w:sz w:val="24"/>
          <w:szCs w:val="24"/>
        </w:rPr>
        <w:t>National Domestic Violence Hotline</w:t>
      </w:r>
      <w:r w:rsidR="00C71B00">
        <w:rPr>
          <w:rFonts w:asciiTheme="majorHAnsi" w:hAnsiTheme="majorHAnsi" w:cs="Cambria"/>
          <w:color w:val="464646"/>
          <w:sz w:val="24"/>
          <w:szCs w:val="24"/>
        </w:rPr>
        <w:tab/>
      </w:r>
      <w:r w:rsidRPr="009D2193">
        <w:rPr>
          <w:rFonts w:asciiTheme="majorHAnsi" w:hAnsiTheme="majorHAnsi" w:cs="Cambria"/>
          <w:color w:val="464646"/>
          <w:sz w:val="24"/>
          <w:szCs w:val="24"/>
        </w:rPr>
        <w:t>1-800-799-SAFE (7233)</w:t>
      </w:r>
    </w:p>
    <w:p w14:paraId="355EAACD" w14:textId="77777777" w:rsidR="00035731" w:rsidRDefault="00B2419D" w:rsidP="00035731">
      <w:pPr>
        <w:tabs>
          <w:tab w:val="right" w:leader="dot" w:pos="9990"/>
        </w:tabs>
        <w:autoSpaceDE w:val="0"/>
        <w:autoSpaceDN w:val="0"/>
        <w:adjustRightInd w:val="0"/>
        <w:spacing w:after="0" w:line="240" w:lineRule="auto"/>
        <w:rPr>
          <w:rFonts w:asciiTheme="majorHAnsi" w:hAnsiTheme="majorHAnsi" w:cs="Cambria"/>
          <w:color w:val="464646"/>
          <w:sz w:val="24"/>
          <w:szCs w:val="24"/>
        </w:rPr>
      </w:pPr>
      <w:r w:rsidRPr="009D2193">
        <w:rPr>
          <w:rFonts w:asciiTheme="majorHAnsi" w:hAnsiTheme="majorHAnsi" w:cs="Cambria"/>
          <w:color w:val="464646"/>
          <w:sz w:val="24"/>
          <w:szCs w:val="24"/>
        </w:rPr>
        <w:t>National Sexual Assault Hotline</w:t>
      </w:r>
      <w:r w:rsidR="00C71B00">
        <w:rPr>
          <w:rFonts w:asciiTheme="majorHAnsi" w:hAnsiTheme="majorHAnsi" w:cs="Cambria"/>
          <w:color w:val="464646"/>
          <w:sz w:val="24"/>
          <w:szCs w:val="24"/>
        </w:rPr>
        <w:tab/>
      </w:r>
      <w:r w:rsidRPr="009D2193">
        <w:rPr>
          <w:rFonts w:asciiTheme="majorHAnsi" w:hAnsiTheme="majorHAnsi" w:cs="Cambria"/>
          <w:color w:val="464646"/>
          <w:sz w:val="24"/>
          <w:szCs w:val="24"/>
        </w:rPr>
        <w:t>1-800-656-HOPE (4673</w:t>
      </w:r>
      <w:r w:rsidR="00C71B00">
        <w:rPr>
          <w:rFonts w:asciiTheme="majorHAnsi" w:hAnsiTheme="majorHAnsi" w:cs="Cambria"/>
          <w:color w:val="464646"/>
          <w:sz w:val="24"/>
          <w:szCs w:val="24"/>
        </w:rPr>
        <w:t>)</w:t>
      </w:r>
    </w:p>
    <w:p w14:paraId="70A07D1A" w14:textId="77777777" w:rsidR="00035731" w:rsidRDefault="00B2419D" w:rsidP="00035731">
      <w:pPr>
        <w:tabs>
          <w:tab w:val="right" w:leader="dot" w:pos="9990"/>
        </w:tabs>
        <w:autoSpaceDE w:val="0"/>
        <w:autoSpaceDN w:val="0"/>
        <w:adjustRightInd w:val="0"/>
        <w:spacing w:after="0" w:line="240" w:lineRule="auto"/>
        <w:rPr>
          <w:rFonts w:asciiTheme="majorHAnsi" w:hAnsiTheme="majorHAnsi" w:cs="Cambria"/>
          <w:color w:val="464646"/>
          <w:sz w:val="24"/>
          <w:szCs w:val="24"/>
        </w:rPr>
      </w:pPr>
      <w:r w:rsidRPr="009D2193">
        <w:rPr>
          <w:rFonts w:asciiTheme="majorHAnsi" w:hAnsiTheme="majorHAnsi" w:cs="Cambria"/>
          <w:color w:val="464646"/>
          <w:sz w:val="24"/>
          <w:szCs w:val="24"/>
        </w:rPr>
        <w:t>National Stalking Resources</w:t>
      </w:r>
      <w:r w:rsidR="00C71B00">
        <w:rPr>
          <w:rFonts w:asciiTheme="majorHAnsi" w:hAnsiTheme="majorHAnsi" w:cs="Cambria"/>
          <w:color w:val="464646"/>
          <w:sz w:val="24"/>
          <w:szCs w:val="24"/>
        </w:rPr>
        <w:tab/>
      </w:r>
      <w:r w:rsidRPr="009D2193">
        <w:rPr>
          <w:rFonts w:asciiTheme="majorHAnsi" w:hAnsiTheme="majorHAnsi" w:cs="Cambria"/>
          <w:color w:val="464646"/>
          <w:sz w:val="24"/>
          <w:szCs w:val="24"/>
        </w:rPr>
        <w:t>1-800-FYI-CALL (1-800-394-2255)</w:t>
      </w:r>
    </w:p>
    <w:p w14:paraId="0EAFAA8E" w14:textId="10D904F9" w:rsidR="007B1B0C" w:rsidRPr="009D2193" w:rsidRDefault="00B2419D" w:rsidP="00035731">
      <w:pPr>
        <w:tabs>
          <w:tab w:val="right" w:leader="dot" w:pos="9990"/>
        </w:tabs>
        <w:autoSpaceDE w:val="0"/>
        <w:autoSpaceDN w:val="0"/>
        <w:adjustRightInd w:val="0"/>
        <w:spacing w:after="0" w:line="240" w:lineRule="auto"/>
        <w:rPr>
          <w:rFonts w:asciiTheme="majorHAnsi" w:hAnsiTheme="majorHAnsi" w:cs="Cambria"/>
          <w:color w:val="464646"/>
          <w:sz w:val="24"/>
          <w:szCs w:val="24"/>
        </w:rPr>
      </w:pPr>
      <w:r w:rsidRPr="009D2193">
        <w:rPr>
          <w:rFonts w:asciiTheme="majorHAnsi" w:hAnsiTheme="majorHAnsi" w:cs="Cambria"/>
          <w:color w:val="464646"/>
          <w:sz w:val="24"/>
          <w:szCs w:val="24"/>
        </w:rPr>
        <w:t>National Teen Dating Abuse</w:t>
      </w:r>
      <w:r w:rsidR="00C71B00">
        <w:rPr>
          <w:rFonts w:asciiTheme="majorHAnsi" w:hAnsiTheme="majorHAnsi" w:cs="Cambria"/>
          <w:color w:val="464646"/>
          <w:sz w:val="24"/>
          <w:szCs w:val="24"/>
        </w:rPr>
        <w:tab/>
      </w:r>
      <w:r w:rsidRPr="009D2193">
        <w:rPr>
          <w:rFonts w:asciiTheme="majorHAnsi" w:hAnsiTheme="majorHAnsi" w:cs="Cambria"/>
          <w:color w:val="464646"/>
          <w:sz w:val="24"/>
          <w:szCs w:val="24"/>
        </w:rPr>
        <w:t xml:space="preserve">1-866-331-9474 </w:t>
      </w:r>
    </w:p>
    <w:p w14:paraId="09847671" w14:textId="77777777" w:rsidR="00750FB1" w:rsidRDefault="00750FB1" w:rsidP="009D2193">
      <w:pPr>
        <w:rPr>
          <w:rFonts w:asciiTheme="majorHAnsi" w:hAnsiTheme="majorHAnsi" w:cs="TimesNewRomanPS-BoldMT"/>
          <w:sz w:val="24"/>
          <w:szCs w:val="24"/>
        </w:rPr>
      </w:pPr>
    </w:p>
    <w:p w14:paraId="403B7B0B" w14:textId="4797116E" w:rsidR="00D579E4" w:rsidRPr="00D579E4" w:rsidRDefault="00D579E4" w:rsidP="009D2193">
      <w:pPr>
        <w:rPr>
          <w:rFonts w:asciiTheme="majorHAnsi" w:hAnsiTheme="majorHAnsi" w:cs="TimesNewRomanPS-BoldMT"/>
          <w:sz w:val="24"/>
          <w:szCs w:val="24"/>
        </w:rPr>
      </w:pPr>
      <w:r w:rsidRPr="00D579E4">
        <w:rPr>
          <w:rFonts w:asciiTheme="majorHAnsi" w:hAnsiTheme="majorHAnsi" w:cs="TimesNewRomanPS-BoldMT"/>
          <w:sz w:val="24"/>
          <w:szCs w:val="24"/>
        </w:rPr>
        <w:t>Local Resources</w:t>
      </w:r>
    </w:p>
    <w:p w14:paraId="0C6FDF12" w14:textId="77777777" w:rsidR="00035731" w:rsidRDefault="00035731" w:rsidP="00035731">
      <w:pPr>
        <w:tabs>
          <w:tab w:val="right" w:leader="dot" w:pos="9990"/>
        </w:tabs>
        <w:autoSpaceDE w:val="0"/>
        <w:autoSpaceDN w:val="0"/>
        <w:adjustRightInd w:val="0"/>
        <w:spacing w:after="0" w:line="240" w:lineRule="auto"/>
        <w:rPr>
          <w:rFonts w:asciiTheme="majorHAnsi" w:hAnsiTheme="majorHAnsi"/>
          <w:sz w:val="24"/>
          <w:szCs w:val="24"/>
        </w:rPr>
      </w:pPr>
      <w:r>
        <w:rPr>
          <w:rFonts w:asciiTheme="majorHAnsi" w:hAnsiTheme="majorHAnsi"/>
          <w:sz w:val="24"/>
          <w:szCs w:val="24"/>
        </w:rPr>
        <w:t>Scott County Family Justice Center</w:t>
      </w:r>
      <w:r>
        <w:rPr>
          <w:rFonts w:asciiTheme="majorHAnsi" w:hAnsiTheme="majorHAnsi"/>
          <w:sz w:val="24"/>
          <w:szCs w:val="24"/>
        </w:rPr>
        <w:tab/>
      </w:r>
      <w:r w:rsidRPr="00035731">
        <w:rPr>
          <w:rFonts w:asciiTheme="majorHAnsi" w:hAnsiTheme="majorHAnsi"/>
          <w:sz w:val="24"/>
          <w:szCs w:val="24"/>
        </w:rPr>
        <w:t>(423) 663-6638</w:t>
      </w:r>
    </w:p>
    <w:p w14:paraId="296241D8" w14:textId="0FBB6160" w:rsidR="00035731" w:rsidRPr="00035731" w:rsidRDefault="00035731" w:rsidP="00035731">
      <w:pPr>
        <w:tabs>
          <w:tab w:val="right" w:leader="dot" w:pos="9990"/>
        </w:tabs>
        <w:autoSpaceDE w:val="0"/>
        <w:autoSpaceDN w:val="0"/>
        <w:adjustRightInd w:val="0"/>
        <w:spacing w:after="0" w:line="240" w:lineRule="auto"/>
        <w:rPr>
          <w:rFonts w:asciiTheme="majorHAnsi" w:hAnsiTheme="majorHAnsi" w:cs="Cambria"/>
          <w:color w:val="000000"/>
          <w:sz w:val="24"/>
          <w:szCs w:val="24"/>
        </w:rPr>
      </w:pPr>
      <w:r w:rsidRPr="00035731">
        <w:rPr>
          <w:rFonts w:asciiTheme="majorHAnsi" w:hAnsiTheme="majorHAnsi" w:cs="Cambria"/>
          <w:color w:val="000000"/>
          <w:sz w:val="24"/>
          <w:szCs w:val="24"/>
        </w:rPr>
        <w:t>Scott County Women’s Shelter</w:t>
      </w:r>
      <w:r>
        <w:rPr>
          <w:rFonts w:asciiTheme="majorHAnsi" w:hAnsiTheme="majorHAnsi" w:cs="Cambria"/>
          <w:color w:val="000000"/>
          <w:sz w:val="24"/>
          <w:szCs w:val="24"/>
        </w:rPr>
        <w:t xml:space="preserve"> (24 Hr. Crisis Line)</w:t>
      </w:r>
      <w:r>
        <w:rPr>
          <w:rFonts w:asciiTheme="majorHAnsi" w:hAnsiTheme="majorHAnsi" w:cs="Cambria"/>
          <w:color w:val="000000"/>
          <w:sz w:val="24"/>
          <w:szCs w:val="24"/>
        </w:rPr>
        <w:tab/>
      </w:r>
      <w:r w:rsidRPr="00035731">
        <w:rPr>
          <w:rFonts w:asciiTheme="majorHAnsi" w:hAnsiTheme="majorHAnsi" w:cs="Cambria"/>
          <w:color w:val="000000"/>
          <w:sz w:val="24"/>
          <w:szCs w:val="24"/>
        </w:rPr>
        <w:t>(423) 569-3333</w:t>
      </w:r>
    </w:p>
    <w:p w14:paraId="7D794B23" w14:textId="77777777" w:rsidR="00D579E4" w:rsidRDefault="00D579E4" w:rsidP="009D2193">
      <w:pPr>
        <w:autoSpaceDE w:val="0"/>
        <w:autoSpaceDN w:val="0"/>
        <w:adjustRightInd w:val="0"/>
        <w:spacing w:after="0" w:line="240" w:lineRule="auto"/>
        <w:rPr>
          <w:rFonts w:asciiTheme="majorHAnsi" w:hAnsiTheme="majorHAnsi" w:cs="Cambria"/>
          <w:color w:val="000000"/>
          <w:sz w:val="24"/>
          <w:szCs w:val="24"/>
        </w:rPr>
      </w:pPr>
    </w:p>
    <w:p w14:paraId="2DA1FB0B" w14:textId="77777777" w:rsidR="00D579E4" w:rsidRPr="009D2193" w:rsidRDefault="00D579E4" w:rsidP="009D2193">
      <w:pPr>
        <w:autoSpaceDE w:val="0"/>
        <w:autoSpaceDN w:val="0"/>
        <w:adjustRightInd w:val="0"/>
        <w:spacing w:after="0" w:line="240" w:lineRule="auto"/>
        <w:rPr>
          <w:rFonts w:asciiTheme="majorHAnsi" w:hAnsiTheme="majorHAnsi" w:cs="Cambria"/>
          <w:color w:val="000000"/>
          <w:sz w:val="24"/>
          <w:szCs w:val="24"/>
        </w:rPr>
      </w:pPr>
    </w:p>
    <w:p w14:paraId="280158E0" w14:textId="77777777" w:rsidR="00750FB1" w:rsidRDefault="00750FB1">
      <w:pPr>
        <w:rPr>
          <w:rFonts w:asciiTheme="majorHAnsi" w:hAnsiTheme="majorHAnsi" w:cs="Cambria"/>
          <w:b/>
          <w:bCs/>
          <w:i/>
          <w:iCs/>
          <w:color w:val="000000"/>
          <w:sz w:val="24"/>
          <w:szCs w:val="24"/>
        </w:rPr>
      </w:pPr>
      <w:r>
        <w:rPr>
          <w:rFonts w:asciiTheme="majorHAnsi" w:hAnsiTheme="majorHAnsi" w:cs="Cambria"/>
          <w:b/>
          <w:bCs/>
          <w:i/>
          <w:iCs/>
          <w:color w:val="000000"/>
          <w:sz w:val="24"/>
          <w:szCs w:val="24"/>
        </w:rPr>
        <w:br w:type="page"/>
      </w:r>
    </w:p>
    <w:p w14:paraId="52D81F6D" w14:textId="39C0797C" w:rsidR="00403C45" w:rsidRPr="009D2193" w:rsidRDefault="00A27A15" w:rsidP="009D2193">
      <w:pPr>
        <w:numPr>
          <w:ilvl w:val="0"/>
          <w:numId w:val="4"/>
        </w:numPr>
        <w:autoSpaceDE w:val="0"/>
        <w:autoSpaceDN w:val="0"/>
        <w:adjustRightInd w:val="0"/>
        <w:spacing w:after="0" w:line="240" w:lineRule="auto"/>
        <w:rPr>
          <w:rFonts w:asciiTheme="majorHAnsi" w:hAnsiTheme="majorHAnsi" w:cs="Cambria"/>
          <w:b/>
          <w:bCs/>
          <w:i/>
          <w:iCs/>
          <w:color w:val="000000"/>
          <w:sz w:val="24"/>
          <w:szCs w:val="24"/>
        </w:rPr>
      </w:pPr>
      <w:r w:rsidRPr="009D2193">
        <w:rPr>
          <w:rFonts w:asciiTheme="majorHAnsi" w:hAnsiTheme="majorHAnsi" w:cs="Cambria"/>
          <w:b/>
          <w:bCs/>
          <w:i/>
          <w:iCs/>
          <w:color w:val="000000"/>
          <w:sz w:val="24"/>
          <w:szCs w:val="24"/>
        </w:rPr>
        <w:lastRenderedPageBreak/>
        <w:t>Reporting Confidentially</w:t>
      </w:r>
    </w:p>
    <w:p w14:paraId="20CE2077" w14:textId="6EC9E80D" w:rsidR="00A27A15" w:rsidRPr="009D2193" w:rsidRDefault="00A27A15" w:rsidP="009D2193">
      <w:pPr>
        <w:numPr>
          <w:ilvl w:val="0"/>
          <w:numId w:val="4"/>
        </w:numPr>
        <w:autoSpaceDE w:val="0"/>
        <w:autoSpaceDN w:val="0"/>
        <w:adjustRightInd w:val="0"/>
        <w:spacing w:after="0" w:line="240" w:lineRule="auto"/>
        <w:rPr>
          <w:rFonts w:asciiTheme="majorHAnsi" w:hAnsiTheme="majorHAnsi" w:cs="Cambria"/>
          <w:b/>
          <w:bCs/>
          <w:color w:val="000000"/>
          <w:sz w:val="24"/>
          <w:szCs w:val="24"/>
        </w:rPr>
      </w:pPr>
      <w:r w:rsidRPr="009D2193">
        <w:rPr>
          <w:rFonts w:asciiTheme="majorHAnsi" w:hAnsiTheme="majorHAnsi" w:cs="Cambria"/>
          <w:b/>
          <w:bCs/>
          <w:color w:val="000000"/>
          <w:sz w:val="24"/>
          <w:szCs w:val="24"/>
        </w:rPr>
        <w:t xml:space="preserve"> </w:t>
      </w:r>
    </w:p>
    <w:p w14:paraId="1EC02FFA" w14:textId="281622ED" w:rsidR="00A27A15" w:rsidRPr="009D2193" w:rsidRDefault="00A27A15" w:rsidP="009D2193">
      <w:pPr>
        <w:autoSpaceDE w:val="0"/>
        <w:autoSpaceDN w:val="0"/>
        <w:adjustRightInd w:val="0"/>
        <w:spacing w:after="0" w:line="240" w:lineRule="auto"/>
        <w:rPr>
          <w:rFonts w:asciiTheme="majorHAnsi" w:hAnsiTheme="majorHAnsi" w:cs="Cambria"/>
          <w:i/>
          <w:iCs/>
          <w:color w:val="000000"/>
          <w:sz w:val="24"/>
          <w:szCs w:val="24"/>
        </w:rPr>
      </w:pPr>
      <w:r w:rsidRPr="009D2193">
        <w:rPr>
          <w:rFonts w:asciiTheme="majorHAnsi" w:hAnsiTheme="majorHAnsi" w:cs="Cambria"/>
          <w:color w:val="000000"/>
          <w:sz w:val="24"/>
          <w:szCs w:val="24"/>
        </w:rPr>
        <w:t xml:space="preserve">If a victim chooses to report an incident of sexual misconduct in a confidential manner, the victim can report the incident to the following agency who employs licensed counselors and is required by Tennessee </w:t>
      </w:r>
      <w:r w:rsidR="00F46F98" w:rsidRPr="009D2193">
        <w:rPr>
          <w:rFonts w:asciiTheme="majorHAnsi" w:hAnsiTheme="majorHAnsi" w:cs="Cambria"/>
          <w:color w:val="000000"/>
          <w:sz w:val="24"/>
          <w:szCs w:val="24"/>
        </w:rPr>
        <w:t>s</w:t>
      </w:r>
      <w:r w:rsidRPr="009D2193">
        <w:rPr>
          <w:rFonts w:asciiTheme="majorHAnsi" w:hAnsiTheme="majorHAnsi" w:cs="Cambria"/>
          <w:color w:val="000000"/>
          <w:sz w:val="24"/>
          <w:szCs w:val="24"/>
        </w:rPr>
        <w:t>tate law to maintain confidentiality of a victim:</w:t>
      </w:r>
    </w:p>
    <w:p w14:paraId="50C281AD" w14:textId="77777777" w:rsidR="00A27A15" w:rsidRPr="009D2193" w:rsidRDefault="00A27A15" w:rsidP="009D2193">
      <w:pPr>
        <w:autoSpaceDE w:val="0"/>
        <w:autoSpaceDN w:val="0"/>
        <w:adjustRightInd w:val="0"/>
        <w:spacing w:after="0" w:line="240" w:lineRule="auto"/>
        <w:rPr>
          <w:rFonts w:asciiTheme="majorHAnsi" w:hAnsiTheme="majorHAnsi" w:cs="Cambria"/>
          <w:b/>
          <w:bCs/>
          <w:color w:val="000000"/>
          <w:sz w:val="24"/>
          <w:szCs w:val="24"/>
        </w:rPr>
      </w:pPr>
    </w:p>
    <w:p w14:paraId="0DC3B57D" w14:textId="77777777" w:rsidR="007A0E7D" w:rsidRDefault="007A0E7D" w:rsidP="007A0E7D">
      <w:pPr>
        <w:tabs>
          <w:tab w:val="right" w:leader="dot" w:pos="9990"/>
        </w:tabs>
        <w:autoSpaceDE w:val="0"/>
        <w:autoSpaceDN w:val="0"/>
        <w:adjustRightInd w:val="0"/>
        <w:spacing w:after="0" w:line="240" w:lineRule="auto"/>
        <w:rPr>
          <w:rFonts w:asciiTheme="majorHAnsi" w:hAnsiTheme="majorHAnsi"/>
          <w:sz w:val="24"/>
          <w:szCs w:val="24"/>
        </w:rPr>
      </w:pPr>
      <w:r>
        <w:rPr>
          <w:rFonts w:asciiTheme="majorHAnsi" w:hAnsiTheme="majorHAnsi"/>
          <w:sz w:val="24"/>
          <w:szCs w:val="24"/>
        </w:rPr>
        <w:t>Scott County Family Justice Center</w:t>
      </w:r>
      <w:r>
        <w:rPr>
          <w:rFonts w:asciiTheme="majorHAnsi" w:hAnsiTheme="majorHAnsi"/>
          <w:sz w:val="24"/>
          <w:szCs w:val="24"/>
        </w:rPr>
        <w:tab/>
      </w:r>
      <w:r w:rsidRPr="00035731">
        <w:rPr>
          <w:rFonts w:asciiTheme="majorHAnsi" w:hAnsiTheme="majorHAnsi"/>
          <w:sz w:val="24"/>
          <w:szCs w:val="24"/>
        </w:rPr>
        <w:t>(423) 663-6638</w:t>
      </w:r>
    </w:p>
    <w:p w14:paraId="02F99E14" w14:textId="77777777" w:rsidR="00A01F8D" w:rsidRPr="009D2193" w:rsidRDefault="00A01F8D" w:rsidP="009D2193">
      <w:pPr>
        <w:autoSpaceDE w:val="0"/>
        <w:autoSpaceDN w:val="0"/>
        <w:adjustRightInd w:val="0"/>
        <w:spacing w:after="0" w:line="240" w:lineRule="auto"/>
        <w:rPr>
          <w:rFonts w:asciiTheme="majorHAnsi" w:hAnsiTheme="majorHAnsi" w:cs="Cambria"/>
          <w:color w:val="000000"/>
          <w:sz w:val="24"/>
          <w:szCs w:val="24"/>
        </w:rPr>
      </w:pPr>
    </w:p>
    <w:p w14:paraId="34E6D974" w14:textId="7C792823" w:rsidR="009154A4" w:rsidRPr="009D2193" w:rsidRDefault="00A27A15" w:rsidP="009D2193">
      <w:pPr>
        <w:rPr>
          <w:rFonts w:asciiTheme="majorHAnsi" w:hAnsiTheme="majorHAnsi" w:cs="Cambria"/>
          <w:color w:val="000000"/>
          <w:sz w:val="24"/>
          <w:szCs w:val="24"/>
        </w:rPr>
      </w:pPr>
      <w:r w:rsidRPr="009D2193">
        <w:rPr>
          <w:rFonts w:asciiTheme="majorHAnsi" w:hAnsiTheme="majorHAnsi" w:cs="Cambria"/>
          <w:color w:val="000000"/>
          <w:sz w:val="24"/>
          <w:szCs w:val="24"/>
        </w:rPr>
        <w:t>Counselors and health care providers not affiliated with the institution will generally maintain</w:t>
      </w:r>
      <w:r w:rsidR="008A6FCB" w:rsidRPr="009D2193">
        <w:rPr>
          <w:rFonts w:asciiTheme="majorHAnsi" w:hAnsiTheme="majorHAnsi" w:cs="Cambria"/>
          <w:color w:val="000000"/>
          <w:sz w:val="24"/>
          <w:szCs w:val="24"/>
        </w:rPr>
        <w:t xml:space="preserve"> c</w:t>
      </w:r>
      <w:r w:rsidRPr="009D2193">
        <w:rPr>
          <w:rFonts w:asciiTheme="majorHAnsi" w:hAnsiTheme="majorHAnsi" w:cs="Cambria"/>
          <w:color w:val="000000"/>
          <w:sz w:val="24"/>
          <w:szCs w:val="24"/>
        </w:rPr>
        <w:t>onfidentiality and not share information with the institution unless the Complainant requests the disclosure and signs a consent or waiver form. However, these resources may have reporting</w:t>
      </w:r>
      <w:r w:rsidR="008A6FCB" w:rsidRPr="009D2193">
        <w:rPr>
          <w:rFonts w:asciiTheme="majorHAnsi" w:hAnsiTheme="majorHAnsi" w:cs="Cambria"/>
          <w:color w:val="000000"/>
          <w:sz w:val="24"/>
          <w:szCs w:val="24"/>
        </w:rPr>
        <w:t xml:space="preserve"> o</w:t>
      </w:r>
      <w:r w:rsidRPr="009D2193">
        <w:rPr>
          <w:rFonts w:asciiTheme="majorHAnsi" w:hAnsiTheme="majorHAnsi" w:cs="Cambria"/>
          <w:color w:val="000000"/>
          <w:sz w:val="24"/>
          <w:szCs w:val="24"/>
        </w:rPr>
        <w:t>bligations under state or federal law. For example, healthcare providers and certain other individuals are required to notify law enforcement when a person seeks treatment for injuries related to a violent crime, including injuries resulting from Sexual Misconduct or abuse of a minor.</w:t>
      </w:r>
    </w:p>
    <w:p w14:paraId="0DE24639" w14:textId="340EF869" w:rsidR="008A6FCB" w:rsidRDefault="008A6FCB" w:rsidP="00CE6DEE">
      <w:pPr>
        <w:autoSpaceDE w:val="0"/>
        <w:autoSpaceDN w:val="0"/>
        <w:adjustRightInd w:val="0"/>
        <w:spacing w:after="0" w:line="240" w:lineRule="auto"/>
        <w:rPr>
          <w:rFonts w:asciiTheme="majorHAnsi" w:hAnsiTheme="majorHAnsi" w:cs="Times New Roman"/>
          <w:sz w:val="24"/>
          <w:szCs w:val="24"/>
        </w:rPr>
      </w:pPr>
      <w:r w:rsidRPr="009D2193">
        <w:rPr>
          <w:rFonts w:asciiTheme="majorHAnsi" w:hAnsiTheme="majorHAnsi" w:cs="TimesNewRomanPSMT"/>
          <w:sz w:val="24"/>
          <w:szCs w:val="24"/>
        </w:rPr>
        <w:t xml:space="preserve">Additional information about confidential reporting of sexual assault, sexual harassment, dating violence, domestic violence, and stalking can be found in the Sexual Misconduct Policy attached as Appendix </w:t>
      </w:r>
      <w:r w:rsidR="00CE6DEE">
        <w:rPr>
          <w:rFonts w:asciiTheme="majorHAnsi" w:hAnsiTheme="majorHAnsi" w:cs="TimesNewRomanPSMT"/>
          <w:sz w:val="24"/>
          <w:szCs w:val="24"/>
        </w:rPr>
        <w:t>B</w:t>
      </w:r>
      <w:r w:rsidRPr="009D2193">
        <w:rPr>
          <w:rFonts w:asciiTheme="majorHAnsi" w:hAnsiTheme="majorHAnsi" w:cs="TimesNewRomanPSMT"/>
          <w:sz w:val="24"/>
          <w:szCs w:val="24"/>
        </w:rPr>
        <w:t xml:space="preserve"> and available at </w:t>
      </w:r>
      <w:hyperlink r:id="rId21" w:history="1">
        <w:r w:rsidR="00CE6DEE" w:rsidRPr="004D619F">
          <w:rPr>
            <w:rStyle w:val="Hyperlink"/>
            <w:rFonts w:asciiTheme="majorHAnsi" w:hAnsiTheme="majorHAnsi" w:cs="Times New Roman"/>
            <w:sz w:val="24"/>
            <w:szCs w:val="24"/>
          </w:rPr>
          <w:t>https://tcatoneida.edu/student-handbook/?page-id=3723</w:t>
        </w:r>
      </w:hyperlink>
      <w:r w:rsidR="00CE6DEE">
        <w:rPr>
          <w:rFonts w:asciiTheme="majorHAnsi" w:hAnsiTheme="majorHAnsi" w:cs="Times New Roman"/>
          <w:sz w:val="24"/>
          <w:szCs w:val="24"/>
        </w:rPr>
        <w:t xml:space="preserve"> .</w:t>
      </w:r>
    </w:p>
    <w:p w14:paraId="27D90ABB" w14:textId="77777777" w:rsidR="00CE6DEE" w:rsidRPr="009D2193" w:rsidRDefault="00CE6DEE" w:rsidP="00CE6DEE">
      <w:pPr>
        <w:autoSpaceDE w:val="0"/>
        <w:autoSpaceDN w:val="0"/>
        <w:adjustRightInd w:val="0"/>
        <w:spacing w:after="0" w:line="240" w:lineRule="auto"/>
        <w:rPr>
          <w:rFonts w:asciiTheme="majorHAnsi" w:hAnsiTheme="majorHAnsi" w:cs="TimesNewRomanPS-BoldMT"/>
          <w:sz w:val="24"/>
          <w:szCs w:val="24"/>
        </w:rPr>
      </w:pPr>
    </w:p>
    <w:p w14:paraId="0A99AB42" w14:textId="27ABF16D" w:rsidR="009B6D23" w:rsidRPr="009D2193" w:rsidRDefault="009B6D23" w:rsidP="009D2193">
      <w:pPr>
        <w:rPr>
          <w:rFonts w:asciiTheme="majorHAnsi" w:hAnsiTheme="majorHAnsi" w:cs="TimesNewRomanPS-BoldMT"/>
          <w:sz w:val="24"/>
          <w:szCs w:val="24"/>
        </w:rPr>
      </w:pPr>
      <w:r w:rsidRPr="009D2193">
        <w:rPr>
          <w:rFonts w:asciiTheme="majorHAnsi" w:hAnsiTheme="majorHAnsi"/>
          <w:b/>
          <w:bCs/>
          <w:sz w:val="24"/>
          <w:szCs w:val="24"/>
        </w:rPr>
        <w:t>Role of Title IX Coordinator</w:t>
      </w:r>
    </w:p>
    <w:p w14:paraId="04B8FDCA" w14:textId="77777777" w:rsidR="009B6D23" w:rsidRPr="009D2193" w:rsidRDefault="008B1760" w:rsidP="009D2193">
      <w:pPr>
        <w:numPr>
          <w:ilvl w:val="1"/>
          <w:numId w:val="5"/>
        </w:numPr>
        <w:autoSpaceDE w:val="0"/>
        <w:autoSpaceDN w:val="0"/>
        <w:adjustRightInd w:val="0"/>
        <w:spacing w:after="306" w:line="240" w:lineRule="auto"/>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A. The College’s Title IX Coordinator is responsible for overseeing all Title IX incidents reported to the institution and for implementation of this policy, including but not limited to, identifying and addressing any systemic gender-based harassment, discrimination, and sexual misconduct. The Title IX Coordinator’s responsibilities include, but are not limited to, the following: </w:t>
      </w:r>
    </w:p>
    <w:p w14:paraId="5DF6AC74" w14:textId="084CC89E" w:rsidR="008B1760" w:rsidRPr="009D2193" w:rsidRDefault="008B1760" w:rsidP="009D2193">
      <w:pPr>
        <w:numPr>
          <w:ilvl w:val="1"/>
          <w:numId w:val="5"/>
        </w:numPr>
        <w:autoSpaceDE w:val="0"/>
        <w:autoSpaceDN w:val="0"/>
        <w:adjustRightInd w:val="0"/>
        <w:spacing w:after="306" w:line="240" w:lineRule="auto"/>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1. Investigation or oversight of investigations of allegations related to Title </w:t>
      </w:r>
      <w:proofErr w:type="gramStart"/>
      <w:r w:rsidRPr="009D2193">
        <w:rPr>
          <w:rFonts w:asciiTheme="majorHAnsi" w:hAnsiTheme="majorHAnsi" w:cs="Cambria"/>
          <w:color w:val="000000"/>
          <w:sz w:val="24"/>
          <w:szCs w:val="24"/>
        </w:rPr>
        <w:t>IX;</w:t>
      </w:r>
      <w:proofErr w:type="gramEnd"/>
      <w:r w:rsidRPr="009D2193">
        <w:rPr>
          <w:rFonts w:asciiTheme="majorHAnsi" w:hAnsiTheme="majorHAnsi" w:cs="Cambria"/>
          <w:color w:val="000000"/>
          <w:sz w:val="24"/>
          <w:szCs w:val="24"/>
        </w:rPr>
        <w:t xml:space="preserve"> </w:t>
      </w:r>
    </w:p>
    <w:p w14:paraId="5B42CFF5" w14:textId="77777777" w:rsidR="008B1760" w:rsidRPr="009D2193" w:rsidRDefault="008B1760" w:rsidP="009D2193">
      <w:pPr>
        <w:numPr>
          <w:ilvl w:val="1"/>
          <w:numId w:val="5"/>
        </w:numPr>
        <w:autoSpaceDE w:val="0"/>
        <w:autoSpaceDN w:val="0"/>
        <w:adjustRightInd w:val="0"/>
        <w:spacing w:after="306" w:line="240" w:lineRule="auto"/>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2. Coordination and oversight of educational programs including mandatory training for new students and employees and awareness campaigns for current students and </w:t>
      </w:r>
      <w:proofErr w:type="gramStart"/>
      <w:r w:rsidRPr="009D2193">
        <w:rPr>
          <w:rFonts w:asciiTheme="majorHAnsi" w:hAnsiTheme="majorHAnsi" w:cs="Cambria"/>
          <w:color w:val="000000"/>
          <w:sz w:val="24"/>
          <w:szCs w:val="24"/>
        </w:rPr>
        <w:t>employees;</w:t>
      </w:r>
      <w:proofErr w:type="gramEnd"/>
      <w:r w:rsidRPr="009D2193">
        <w:rPr>
          <w:rFonts w:asciiTheme="majorHAnsi" w:hAnsiTheme="majorHAnsi" w:cs="Cambria"/>
          <w:color w:val="000000"/>
          <w:sz w:val="24"/>
          <w:szCs w:val="24"/>
        </w:rPr>
        <w:t xml:space="preserve"> </w:t>
      </w:r>
    </w:p>
    <w:p w14:paraId="2D30C079" w14:textId="77777777" w:rsidR="008B1760" w:rsidRPr="009D2193" w:rsidRDefault="008B1760" w:rsidP="009D2193">
      <w:pPr>
        <w:numPr>
          <w:ilvl w:val="1"/>
          <w:numId w:val="5"/>
        </w:numPr>
        <w:autoSpaceDE w:val="0"/>
        <w:autoSpaceDN w:val="0"/>
        <w:adjustRightInd w:val="0"/>
        <w:spacing w:after="306" w:line="240" w:lineRule="auto"/>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3. Coordination with local law enforcement on matters related to allegations related to sexual </w:t>
      </w:r>
      <w:proofErr w:type="gramStart"/>
      <w:r w:rsidRPr="009D2193">
        <w:rPr>
          <w:rFonts w:asciiTheme="majorHAnsi" w:hAnsiTheme="majorHAnsi" w:cs="Cambria"/>
          <w:color w:val="000000"/>
          <w:sz w:val="24"/>
          <w:szCs w:val="24"/>
        </w:rPr>
        <w:t>misconduct;</w:t>
      </w:r>
      <w:proofErr w:type="gramEnd"/>
      <w:r w:rsidRPr="009D2193">
        <w:rPr>
          <w:rFonts w:asciiTheme="majorHAnsi" w:hAnsiTheme="majorHAnsi" w:cs="Cambria"/>
          <w:color w:val="000000"/>
          <w:sz w:val="24"/>
          <w:szCs w:val="24"/>
        </w:rPr>
        <w:t xml:space="preserve"> </w:t>
      </w:r>
    </w:p>
    <w:p w14:paraId="4254ACF6" w14:textId="77777777" w:rsidR="008B1760" w:rsidRPr="009D2193" w:rsidRDefault="008B1760" w:rsidP="009D2193">
      <w:pPr>
        <w:numPr>
          <w:ilvl w:val="1"/>
          <w:numId w:val="5"/>
        </w:numPr>
        <w:autoSpaceDE w:val="0"/>
        <w:autoSpaceDN w:val="0"/>
        <w:adjustRightInd w:val="0"/>
        <w:spacing w:after="306" w:line="240" w:lineRule="auto"/>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4. Coordination and oversight of training for anyone involved in responding to, investigating, or adjudicating sexual </w:t>
      </w:r>
      <w:proofErr w:type="gramStart"/>
      <w:r w:rsidRPr="009D2193">
        <w:rPr>
          <w:rFonts w:asciiTheme="majorHAnsi" w:hAnsiTheme="majorHAnsi" w:cs="Cambria"/>
          <w:color w:val="000000"/>
          <w:sz w:val="24"/>
          <w:szCs w:val="24"/>
        </w:rPr>
        <w:t>misconduct;</w:t>
      </w:r>
      <w:proofErr w:type="gramEnd"/>
      <w:r w:rsidRPr="009D2193">
        <w:rPr>
          <w:rFonts w:asciiTheme="majorHAnsi" w:hAnsiTheme="majorHAnsi" w:cs="Cambria"/>
          <w:color w:val="000000"/>
          <w:sz w:val="24"/>
          <w:szCs w:val="24"/>
        </w:rPr>
        <w:t xml:space="preserve"> </w:t>
      </w:r>
    </w:p>
    <w:p w14:paraId="457C2C63" w14:textId="77777777" w:rsidR="008B1760" w:rsidRPr="009D2193" w:rsidRDefault="008B1760" w:rsidP="009D2193">
      <w:pPr>
        <w:numPr>
          <w:ilvl w:val="1"/>
          <w:numId w:val="5"/>
        </w:numPr>
        <w:autoSpaceDE w:val="0"/>
        <w:autoSpaceDN w:val="0"/>
        <w:adjustRightInd w:val="0"/>
        <w:spacing w:after="306" w:line="240" w:lineRule="auto"/>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5. Coordination and oversight of training for employees related to their responsibility when they are aware of sexual </w:t>
      </w:r>
      <w:proofErr w:type="gramStart"/>
      <w:r w:rsidRPr="009D2193">
        <w:rPr>
          <w:rFonts w:asciiTheme="majorHAnsi" w:hAnsiTheme="majorHAnsi" w:cs="Cambria"/>
          <w:color w:val="000000"/>
          <w:sz w:val="24"/>
          <w:szCs w:val="24"/>
        </w:rPr>
        <w:t>misconduct;</w:t>
      </w:r>
      <w:proofErr w:type="gramEnd"/>
      <w:r w:rsidRPr="009D2193">
        <w:rPr>
          <w:rFonts w:asciiTheme="majorHAnsi" w:hAnsiTheme="majorHAnsi" w:cs="Cambria"/>
          <w:color w:val="000000"/>
          <w:sz w:val="24"/>
          <w:szCs w:val="24"/>
        </w:rPr>
        <w:t xml:space="preserve"> </w:t>
      </w:r>
    </w:p>
    <w:p w14:paraId="47BFB5B2" w14:textId="77777777" w:rsidR="008B1760" w:rsidRPr="009D2193" w:rsidRDefault="008B1760" w:rsidP="009D2193">
      <w:pPr>
        <w:numPr>
          <w:ilvl w:val="1"/>
          <w:numId w:val="5"/>
        </w:numPr>
        <w:autoSpaceDE w:val="0"/>
        <w:autoSpaceDN w:val="0"/>
        <w:adjustRightInd w:val="0"/>
        <w:spacing w:after="306" w:line="240" w:lineRule="auto"/>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6. Coordination and oversight of annual training for investigators, decision makers, hearing officers and hearing committee members on the issues related to sexual misconduct and on </w:t>
      </w:r>
      <w:r w:rsidRPr="009D2193">
        <w:rPr>
          <w:rFonts w:asciiTheme="majorHAnsi" w:hAnsiTheme="majorHAnsi" w:cs="Cambria"/>
          <w:color w:val="000000"/>
          <w:sz w:val="24"/>
          <w:szCs w:val="24"/>
        </w:rPr>
        <w:lastRenderedPageBreak/>
        <w:t xml:space="preserve">how to </w:t>
      </w:r>
      <w:proofErr w:type="gramStart"/>
      <w:r w:rsidRPr="009D2193">
        <w:rPr>
          <w:rFonts w:asciiTheme="majorHAnsi" w:hAnsiTheme="majorHAnsi" w:cs="Cambria"/>
          <w:color w:val="000000"/>
          <w:sz w:val="24"/>
          <w:szCs w:val="24"/>
        </w:rPr>
        <w:t>conduct an investigation</w:t>
      </w:r>
      <w:proofErr w:type="gramEnd"/>
      <w:r w:rsidRPr="009D2193">
        <w:rPr>
          <w:rFonts w:asciiTheme="majorHAnsi" w:hAnsiTheme="majorHAnsi" w:cs="Cambria"/>
          <w:color w:val="000000"/>
          <w:sz w:val="24"/>
          <w:szCs w:val="24"/>
        </w:rPr>
        <w:t xml:space="preserve"> and hearing process that protects the safety of Complainants and promotes accountability; and </w:t>
      </w:r>
    </w:p>
    <w:p w14:paraId="20AA3E70" w14:textId="77777777" w:rsidR="008B1760" w:rsidRPr="009D2193" w:rsidRDefault="008B1760" w:rsidP="009D2193">
      <w:pPr>
        <w:numPr>
          <w:ilvl w:val="1"/>
          <w:numId w:val="5"/>
        </w:numPr>
        <w:autoSpaceDE w:val="0"/>
        <w:autoSpaceDN w:val="0"/>
        <w:adjustRightInd w:val="0"/>
        <w:spacing w:after="0" w:line="240" w:lineRule="auto"/>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7. Attending appropriate training annually on topics related to responding to or investigating allegations of sexual misconduct. </w:t>
      </w:r>
    </w:p>
    <w:p w14:paraId="3E2A212F" w14:textId="77777777" w:rsidR="008B1760" w:rsidRPr="009D2193" w:rsidRDefault="008B1760" w:rsidP="009D2193">
      <w:pPr>
        <w:numPr>
          <w:ilvl w:val="1"/>
          <w:numId w:val="5"/>
        </w:numPr>
        <w:autoSpaceDE w:val="0"/>
        <w:autoSpaceDN w:val="0"/>
        <w:adjustRightInd w:val="0"/>
        <w:spacing w:after="0" w:line="240" w:lineRule="auto"/>
        <w:ind w:left="360"/>
        <w:rPr>
          <w:rFonts w:asciiTheme="majorHAnsi" w:hAnsiTheme="majorHAnsi" w:cs="Cambria"/>
          <w:color w:val="000000"/>
          <w:sz w:val="24"/>
          <w:szCs w:val="24"/>
        </w:rPr>
      </w:pPr>
    </w:p>
    <w:p w14:paraId="7147E163" w14:textId="77777777" w:rsidR="008B1760" w:rsidRPr="009D2193" w:rsidRDefault="008B1760" w:rsidP="009D2193">
      <w:pPr>
        <w:numPr>
          <w:ilvl w:val="1"/>
          <w:numId w:val="5"/>
        </w:numPr>
        <w:autoSpaceDE w:val="0"/>
        <w:autoSpaceDN w:val="0"/>
        <w:adjustRightInd w:val="0"/>
        <w:spacing w:after="0" w:line="240" w:lineRule="auto"/>
        <w:rPr>
          <w:rFonts w:asciiTheme="majorHAnsi" w:hAnsiTheme="majorHAnsi" w:cs="Cambria"/>
          <w:color w:val="000000"/>
          <w:sz w:val="24"/>
          <w:szCs w:val="24"/>
        </w:rPr>
      </w:pPr>
      <w:r w:rsidRPr="009D2193">
        <w:rPr>
          <w:rFonts w:asciiTheme="majorHAnsi" w:hAnsiTheme="majorHAnsi" w:cs="Cambria"/>
          <w:color w:val="000000"/>
          <w:sz w:val="24"/>
          <w:szCs w:val="24"/>
        </w:rPr>
        <w:t xml:space="preserve">B. The Title IX Coordinator may designate deputies and investigators (“designees”) to assist in carrying out any of the responsibilities related to implementing this policy. </w:t>
      </w:r>
    </w:p>
    <w:p w14:paraId="6D9E8095" w14:textId="77777777" w:rsidR="008B1760" w:rsidRPr="009D2193" w:rsidRDefault="008B1760" w:rsidP="009D2193">
      <w:pPr>
        <w:numPr>
          <w:ilvl w:val="1"/>
          <w:numId w:val="5"/>
        </w:numPr>
        <w:autoSpaceDE w:val="0"/>
        <w:autoSpaceDN w:val="0"/>
        <w:adjustRightInd w:val="0"/>
        <w:spacing w:after="0" w:line="240" w:lineRule="auto"/>
        <w:rPr>
          <w:rFonts w:asciiTheme="majorHAnsi" w:hAnsiTheme="majorHAnsi" w:cs="Cambria"/>
          <w:color w:val="000000"/>
          <w:sz w:val="24"/>
          <w:szCs w:val="24"/>
        </w:rPr>
      </w:pPr>
    </w:p>
    <w:p w14:paraId="5D84219C" w14:textId="2F67FE12" w:rsidR="00DE3569" w:rsidRPr="009D2193" w:rsidRDefault="008B1760" w:rsidP="009D2193">
      <w:pPr>
        <w:rPr>
          <w:rFonts w:asciiTheme="majorHAnsi" w:hAnsiTheme="majorHAnsi" w:cs="TimesNewRomanPS-BoldMT"/>
          <w:sz w:val="24"/>
          <w:szCs w:val="24"/>
        </w:rPr>
      </w:pPr>
      <w:r w:rsidRPr="009D2193">
        <w:rPr>
          <w:rFonts w:asciiTheme="majorHAnsi" w:hAnsiTheme="majorHAnsi" w:cs="Cambria"/>
          <w:color w:val="000000"/>
          <w:sz w:val="24"/>
          <w:szCs w:val="24"/>
        </w:rPr>
        <w:t>The Title IX Coordinator shall report at the beginning of each new school year, or any time there is a change in the assignment, to the System Office the name of and contact information for the College’s Title IX Coordinator.</w:t>
      </w:r>
    </w:p>
    <w:p w14:paraId="24DD0B05" w14:textId="081B4208" w:rsidR="00443982" w:rsidRPr="009D2193" w:rsidRDefault="00443982" w:rsidP="009D2193">
      <w:pPr>
        <w:autoSpaceDE w:val="0"/>
        <w:autoSpaceDN w:val="0"/>
        <w:adjustRightInd w:val="0"/>
        <w:spacing w:after="0" w:line="240" w:lineRule="auto"/>
        <w:rPr>
          <w:rFonts w:asciiTheme="majorHAnsi" w:hAnsiTheme="majorHAnsi" w:cs="Cambria"/>
          <w:b/>
          <w:bCs/>
          <w:color w:val="000000"/>
          <w:sz w:val="24"/>
          <w:szCs w:val="24"/>
        </w:rPr>
      </w:pPr>
      <w:r w:rsidRPr="009D2193">
        <w:rPr>
          <w:rFonts w:asciiTheme="majorHAnsi" w:hAnsiTheme="majorHAnsi" w:cs="Cambria"/>
          <w:b/>
          <w:bCs/>
          <w:color w:val="000000"/>
          <w:sz w:val="24"/>
          <w:szCs w:val="24"/>
        </w:rPr>
        <w:t xml:space="preserve">Bystander Intervention </w:t>
      </w:r>
      <w:r w:rsidR="007131A2">
        <w:rPr>
          <w:rFonts w:asciiTheme="majorHAnsi" w:hAnsiTheme="majorHAnsi" w:cs="Cambria"/>
          <w:b/>
          <w:bCs/>
          <w:color w:val="000000"/>
          <w:sz w:val="24"/>
          <w:szCs w:val="24"/>
        </w:rPr>
        <w:t>and Risk Reduction</w:t>
      </w:r>
    </w:p>
    <w:p w14:paraId="2110CF00" w14:textId="77777777" w:rsidR="00443982" w:rsidRPr="009D2193" w:rsidRDefault="00443982" w:rsidP="009D2193">
      <w:pPr>
        <w:autoSpaceDE w:val="0"/>
        <w:autoSpaceDN w:val="0"/>
        <w:adjustRightInd w:val="0"/>
        <w:spacing w:after="0" w:line="240" w:lineRule="auto"/>
        <w:rPr>
          <w:rFonts w:asciiTheme="majorHAnsi" w:hAnsiTheme="majorHAnsi" w:cs="Cambria"/>
          <w:color w:val="000000"/>
          <w:sz w:val="24"/>
          <w:szCs w:val="24"/>
        </w:rPr>
      </w:pPr>
    </w:p>
    <w:p w14:paraId="7B282851" w14:textId="7B652991" w:rsidR="00B60524" w:rsidRDefault="00AD050B" w:rsidP="007E31C4">
      <w:pPr>
        <w:autoSpaceDE w:val="0"/>
        <w:autoSpaceDN w:val="0"/>
        <w:adjustRightInd w:val="0"/>
        <w:spacing w:after="0" w:line="240" w:lineRule="auto"/>
        <w:rPr>
          <w:rFonts w:asciiTheme="majorHAnsi" w:hAnsiTheme="majorHAnsi" w:cs="Cambria"/>
          <w:color w:val="000000"/>
          <w:sz w:val="24"/>
          <w:szCs w:val="24"/>
        </w:rPr>
      </w:pPr>
      <w:r>
        <w:rPr>
          <w:rFonts w:asciiTheme="majorHAnsi" w:hAnsiTheme="majorHAnsi" w:cs="Cambria"/>
          <w:color w:val="000000"/>
          <w:sz w:val="24"/>
          <w:szCs w:val="24"/>
        </w:rPr>
        <w:t xml:space="preserve">Helping prevent sexual harassment is everyone’s responsibility.  </w:t>
      </w:r>
      <w:r w:rsidR="00DC2080">
        <w:rPr>
          <w:rFonts w:asciiTheme="majorHAnsi" w:hAnsiTheme="majorHAnsi" w:cs="Cambria"/>
          <w:color w:val="000000"/>
          <w:sz w:val="24"/>
          <w:szCs w:val="24"/>
        </w:rPr>
        <w:t xml:space="preserve">Bystander intervention is </w:t>
      </w:r>
      <w:r w:rsidR="00623A10">
        <w:rPr>
          <w:rFonts w:asciiTheme="majorHAnsi" w:hAnsiTheme="majorHAnsi" w:cs="Cambria"/>
          <w:color w:val="000000"/>
          <w:sz w:val="24"/>
          <w:szCs w:val="24"/>
        </w:rPr>
        <w:t>one means of prevention</w:t>
      </w:r>
      <w:r w:rsidR="00F22AA6">
        <w:rPr>
          <w:rFonts w:asciiTheme="majorHAnsi" w:hAnsiTheme="majorHAnsi" w:cs="Cambria"/>
          <w:color w:val="000000"/>
          <w:sz w:val="24"/>
          <w:szCs w:val="24"/>
        </w:rPr>
        <w:t xml:space="preserve"> and reducing risks</w:t>
      </w:r>
      <w:r w:rsidR="00623A10">
        <w:rPr>
          <w:rFonts w:asciiTheme="majorHAnsi" w:hAnsiTheme="majorHAnsi" w:cs="Cambria"/>
          <w:color w:val="000000"/>
          <w:sz w:val="24"/>
          <w:szCs w:val="24"/>
        </w:rPr>
        <w:t xml:space="preserve">. </w:t>
      </w:r>
      <w:r w:rsidR="00EA6632">
        <w:rPr>
          <w:rFonts w:asciiTheme="majorHAnsi" w:hAnsiTheme="majorHAnsi" w:cs="Cambria"/>
          <w:color w:val="000000"/>
          <w:sz w:val="24"/>
          <w:szCs w:val="24"/>
        </w:rPr>
        <w:t>Bystander intervention essentially means interrupting problematic behavior</w:t>
      </w:r>
      <w:r>
        <w:rPr>
          <w:rFonts w:asciiTheme="majorHAnsi" w:hAnsiTheme="majorHAnsi" w:cs="Cambria"/>
          <w:color w:val="000000"/>
          <w:sz w:val="24"/>
          <w:szCs w:val="24"/>
        </w:rPr>
        <w:t xml:space="preserve">.  </w:t>
      </w:r>
      <w:r w:rsidR="00082DF3">
        <w:rPr>
          <w:rFonts w:asciiTheme="majorHAnsi" w:hAnsiTheme="majorHAnsi" w:cs="Cambria"/>
          <w:color w:val="000000"/>
          <w:sz w:val="24"/>
          <w:szCs w:val="24"/>
        </w:rPr>
        <w:t>Bystand</w:t>
      </w:r>
      <w:r w:rsidR="00FF7BF7">
        <w:rPr>
          <w:rFonts w:asciiTheme="majorHAnsi" w:hAnsiTheme="majorHAnsi" w:cs="Cambria"/>
          <w:color w:val="000000"/>
          <w:sz w:val="24"/>
          <w:szCs w:val="24"/>
        </w:rPr>
        <w:t>e</w:t>
      </w:r>
      <w:r w:rsidR="00082DF3">
        <w:rPr>
          <w:rFonts w:asciiTheme="majorHAnsi" w:hAnsiTheme="majorHAnsi" w:cs="Cambria"/>
          <w:color w:val="000000"/>
          <w:sz w:val="24"/>
          <w:szCs w:val="24"/>
        </w:rPr>
        <w:t xml:space="preserve">rs can </w:t>
      </w:r>
      <w:r w:rsidR="00FF7BF7">
        <w:rPr>
          <w:rFonts w:asciiTheme="majorHAnsi" w:hAnsiTheme="majorHAnsi" w:cs="Cambria"/>
          <w:color w:val="000000"/>
          <w:sz w:val="24"/>
          <w:szCs w:val="24"/>
        </w:rPr>
        <w:t xml:space="preserve">help prevent sexual harassment </w:t>
      </w:r>
      <w:r>
        <w:rPr>
          <w:rFonts w:asciiTheme="majorHAnsi" w:hAnsiTheme="majorHAnsi" w:cs="Cambria"/>
          <w:color w:val="000000"/>
          <w:sz w:val="24"/>
          <w:szCs w:val="24"/>
        </w:rPr>
        <w:t xml:space="preserve">in a safe way </w:t>
      </w:r>
      <w:r w:rsidR="00FF7BF7">
        <w:rPr>
          <w:rFonts w:asciiTheme="majorHAnsi" w:hAnsiTheme="majorHAnsi" w:cs="Cambria"/>
          <w:color w:val="000000"/>
          <w:sz w:val="24"/>
          <w:szCs w:val="24"/>
        </w:rPr>
        <w:t>by being involved before, during, or after a situation where a</w:t>
      </w:r>
      <w:r w:rsidR="007E31C4">
        <w:rPr>
          <w:rFonts w:asciiTheme="majorHAnsi" w:hAnsiTheme="majorHAnsi" w:cs="Cambria"/>
          <w:color w:val="000000"/>
          <w:sz w:val="24"/>
          <w:szCs w:val="24"/>
        </w:rPr>
        <w:t xml:space="preserve">n individual may make inappropriate jokes or comments, may make threats, or may behave in a way that is harmful to another person.  Individuals are encouraged to review </w:t>
      </w:r>
      <w:r w:rsidR="009232C5">
        <w:rPr>
          <w:rFonts w:asciiTheme="majorHAnsi" w:hAnsiTheme="majorHAnsi" w:cs="Cambria"/>
          <w:color w:val="000000"/>
          <w:sz w:val="24"/>
          <w:szCs w:val="24"/>
        </w:rPr>
        <w:t>b</w:t>
      </w:r>
      <w:r w:rsidR="007E31C4">
        <w:rPr>
          <w:rFonts w:asciiTheme="majorHAnsi" w:hAnsiTheme="majorHAnsi" w:cs="Cambria"/>
          <w:color w:val="000000"/>
          <w:sz w:val="24"/>
          <w:szCs w:val="24"/>
        </w:rPr>
        <w:t xml:space="preserve">ystander </w:t>
      </w:r>
      <w:r w:rsidR="009232C5">
        <w:rPr>
          <w:rFonts w:asciiTheme="majorHAnsi" w:hAnsiTheme="majorHAnsi" w:cs="Cambria"/>
          <w:color w:val="000000"/>
          <w:sz w:val="24"/>
          <w:szCs w:val="24"/>
        </w:rPr>
        <w:t>t</w:t>
      </w:r>
      <w:r w:rsidR="007E31C4">
        <w:rPr>
          <w:rFonts w:asciiTheme="majorHAnsi" w:hAnsiTheme="majorHAnsi" w:cs="Cambria"/>
          <w:color w:val="000000"/>
          <w:sz w:val="24"/>
          <w:szCs w:val="24"/>
        </w:rPr>
        <w:t xml:space="preserve">ips and </w:t>
      </w:r>
      <w:r w:rsidR="009232C5">
        <w:rPr>
          <w:rFonts w:asciiTheme="majorHAnsi" w:hAnsiTheme="majorHAnsi" w:cs="Cambria"/>
          <w:color w:val="000000"/>
          <w:sz w:val="24"/>
          <w:szCs w:val="24"/>
        </w:rPr>
        <w:t>s</w:t>
      </w:r>
      <w:r w:rsidR="007E31C4">
        <w:rPr>
          <w:rFonts w:asciiTheme="majorHAnsi" w:hAnsiTheme="majorHAnsi" w:cs="Cambria"/>
          <w:color w:val="000000"/>
          <w:sz w:val="24"/>
          <w:szCs w:val="24"/>
        </w:rPr>
        <w:t xml:space="preserve">trategies published by </w:t>
      </w:r>
      <w:r w:rsidR="00B67683">
        <w:rPr>
          <w:rFonts w:asciiTheme="majorHAnsi" w:hAnsiTheme="majorHAnsi" w:cs="Cambria"/>
          <w:color w:val="000000"/>
          <w:sz w:val="24"/>
          <w:szCs w:val="24"/>
        </w:rPr>
        <w:t>national re</w:t>
      </w:r>
      <w:r w:rsidR="00B60524">
        <w:rPr>
          <w:rFonts w:asciiTheme="majorHAnsi" w:hAnsiTheme="majorHAnsi" w:cs="Cambria"/>
          <w:color w:val="000000"/>
          <w:sz w:val="24"/>
          <w:szCs w:val="24"/>
        </w:rPr>
        <w:t xml:space="preserve">sources. </w:t>
      </w:r>
    </w:p>
    <w:p w14:paraId="5BF00F08" w14:textId="77777777" w:rsidR="00B60524" w:rsidRDefault="00B60524" w:rsidP="007E31C4">
      <w:pPr>
        <w:autoSpaceDE w:val="0"/>
        <w:autoSpaceDN w:val="0"/>
        <w:adjustRightInd w:val="0"/>
        <w:spacing w:after="0" w:line="240" w:lineRule="auto"/>
        <w:rPr>
          <w:rFonts w:asciiTheme="majorHAnsi" w:hAnsiTheme="majorHAnsi" w:cs="Cambria"/>
          <w:color w:val="000000"/>
          <w:sz w:val="24"/>
          <w:szCs w:val="24"/>
        </w:rPr>
      </w:pPr>
    </w:p>
    <w:p w14:paraId="268CCCF1" w14:textId="2EFFFABC" w:rsidR="00443982" w:rsidRPr="00B60524" w:rsidRDefault="004D3E39" w:rsidP="007E31C4">
      <w:pPr>
        <w:autoSpaceDE w:val="0"/>
        <w:autoSpaceDN w:val="0"/>
        <w:adjustRightInd w:val="0"/>
        <w:spacing w:after="0" w:line="240" w:lineRule="auto"/>
        <w:rPr>
          <w:rFonts w:ascii="Cambria" w:hAnsi="Cambria"/>
        </w:rPr>
      </w:pPr>
      <w:hyperlink r:id="rId22" w:history="1">
        <w:r w:rsidRPr="00B60524">
          <w:rPr>
            <w:rStyle w:val="Hyperlink"/>
            <w:rFonts w:ascii="Cambria" w:hAnsi="Cambria"/>
          </w:rPr>
          <w:t>Prevention Links | National Sexual Violence Resource Center (NSVRC)</w:t>
        </w:r>
      </w:hyperlink>
    </w:p>
    <w:p w14:paraId="39BE6B26" w14:textId="77777777" w:rsidR="00B60524" w:rsidRDefault="00B60524" w:rsidP="007E31C4">
      <w:pPr>
        <w:autoSpaceDE w:val="0"/>
        <w:autoSpaceDN w:val="0"/>
        <w:adjustRightInd w:val="0"/>
        <w:spacing w:after="0" w:line="240" w:lineRule="auto"/>
      </w:pPr>
    </w:p>
    <w:p w14:paraId="6F41ED6D" w14:textId="0B05D7F9" w:rsidR="00B60524" w:rsidRDefault="00B60524" w:rsidP="007E31C4">
      <w:pPr>
        <w:autoSpaceDE w:val="0"/>
        <w:autoSpaceDN w:val="0"/>
        <w:adjustRightInd w:val="0"/>
        <w:spacing w:after="0" w:line="240" w:lineRule="auto"/>
        <w:rPr>
          <w:rFonts w:asciiTheme="majorHAnsi" w:hAnsiTheme="majorHAnsi" w:cs="Cambria"/>
          <w:color w:val="000000"/>
          <w:sz w:val="24"/>
          <w:szCs w:val="24"/>
        </w:rPr>
      </w:pPr>
      <w:hyperlink r:id="rId23" w:history="1">
        <w:r w:rsidRPr="00D01EA7">
          <w:rPr>
            <w:rStyle w:val="Hyperlink"/>
            <w:rFonts w:asciiTheme="majorHAnsi" w:hAnsiTheme="majorHAnsi" w:cs="Cambria"/>
            <w:sz w:val="24"/>
            <w:szCs w:val="24"/>
          </w:rPr>
          <w:t>https://www.rainn.org/articles/practicing-active-bystander-intervention</w:t>
        </w:r>
      </w:hyperlink>
      <w:r>
        <w:rPr>
          <w:rFonts w:asciiTheme="majorHAnsi" w:hAnsiTheme="majorHAnsi" w:cs="Cambria"/>
          <w:color w:val="000000"/>
          <w:sz w:val="24"/>
          <w:szCs w:val="24"/>
        </w:rPr>
        <w:t xml:space="preserve"> </w:t>
      </w:r>
    </w:p>
    <w:p w14:paraId="54622E05" w14:textId="77777777" w:rsidR="007A0E7D" w:rsidRDefault="007A0E7D" w:rsidP="007E31C4">
      <w:pPr>
        <w:autoSpaceDE w:val="0"/>
        <w:autoSpaceDN w:val="0"/>
        <w:adjustRightInd w:val="0"/>
        <w:spacing w:after="0" w:line="240" w:lineRule="auto"/>
      </w:pPr>
    </w:p>
    <w:p w14:paraId="6B862941" w14:textId="5CE663E8" w:rsidR="000D25F4" w:rsidRPr="007A0E7D" w:rsidRDefault="000D25F4" w:rsidP="007E31C4">
      <w:pPr>
        <w:autoSpaceDE w:val="0"/>
        <w:autoSpaceDN w:val="0"/>
        <w:adjustRightInd w:val="0"/>
        <w:spacing w:after="0" w:line="240" w:lineRule="auto"/>
        <w:rPr>
          <w:rFonts w:asciiTheme="majorHAnsi" w:hAnsiTheme="majorHAnsi" w:cs="Cambria"/>
          <w:color w:val="000000"/>
          <w:sz w:val="28"/>
          <w:szCs w:val="28"/>
        </w:rPr>
      </w:pPr>
      <w:hyperlink r:id="rId24" w:history="1">
        <w:r w:rsidRPr="007A0E7D">
          <w:rPr>
            <w:rStyle w:val="Hyperlink"/>
            <w:rFonts w:asciiTheme="majorHAnsi" w:hAnsiTheme="majorHAnsi"/>
            <w:sz w:val="24"/>
            <w:szCs w:val="24"/>
          </w:rPr>
          <w:t xml:space="preserve">Prevention Strategies |Violence </w:t>
        </w:r>
        <w:proofErr w:type="spellStart"/>
        <w:r w:rsidRPr="007A0E7D">
          <w:rPr>
            <w:rStyle w:val="Hyperlink"/>
            <w:rFonts w:asciiTheme="majorHAnsi" w:hAnsiTheme="majorHAnsi"/>
            <w:sz w:val="24"/>
            <w:szCs w:val="24"/>
          </w:rPr>
          <w:t>Prevention|Injury</w:t>
        </w:r>
        <w:proofErr w:type="spellEnd"/>
        <w:r w:rsidRPr="007A0E7D">
          <w:rPr>
            <w:rStyle w:val="Hyperlink"/>
            <w:rFonts w:asciiTheme="majorHAnsi" w:hAnsiTheme="majorHAnsi"/>
            <w:sz w:val="24"/>
            <w:szCs w:val="24"/>
          </w:rPr>
          <w:t xml:space="preserve"> </w:t>
        </w:r>
        <w:proofErr w:type="spellStart"/>
        <w:r w:rsidRPr="007A0E7D">
          <w:rPr>
            <w:rStyle w:val="Hyperlink"/>
            <w:rFonts w:asciiTheme="majorHAnsi" w:hAnsiTheme="majorHAnsi"/>
            <w:sz w:val="24"/>
            <w:szCs w:val="24"/>
          </w:rPr>
          <w:t>Center|CDC</w:t>
        </w:r>
        <w:proofErr w:type="spellEnd"/>
      </w:hyperlink>
      <w:r w:rsidR="007A0E7D">
        <w:rPr>
          <w:rStyle w:val="Hyperlink"/>
          <w:rFonts w:asciiTheme="majorHAnsi" w:hAnsiTheme="majorHAnsi"/>
          <w:sz w:val="24"/>
          <w:szCs w:val="24"/>
        </w:rPr>
        <w:t xml:space="preserve"> </w:t>
      </w:r>
    </w:p>
    <w:p w14:paraId="29B50944" w14:textId="77777777" w:rsidR="00E54A70" w:rsidRPr="009D2193" w:rsidRDefault="00E54A70" w:rsidP="009D2193">
      <w:pPr>
        <w:autoSpaceDE w:val="0"/>
        <w:autoSpaceDN w:val="0"/>
        <w:adjustRightInd w:val="0"/>
        <w:spacing w:after="0" w:line="240" w:lineRule="auto"/>
        <w:rPr>
          <w:rFonts w:asciiTheme="majorHAnsi" w:hAnsiTheme="majorHAnsi" w:cs="Cambria"/>
          <w:sz w:val="24"/>
          <w:szCs w:val="24"/>
        </w:rPr>
      </w:pPr>
    </w:p>
    <w:p w14:paraId="029F0FF2" w14:textId="77777777" w:rsidR="00443982" w:rsidRPr="009D2193" w:rsidRDefault="00443982" w:rsidP="009D2193">
      <w:pPr>
        <w:autoSpaceDE w:val="0"/>
        <w:autoSpaceDN w:val="0"/>
        <w:adjustRightInd w:val="0"/>
        <w:spacing w:after="0" w:line="240" w:lineRule="auto"/>
        <w:rPr>
          <w:rFonts w:asciiTheme="majorHAnsi" w:hAnsiTheme="majorHAnsi" w:cs="Cambria"/>
          <w:sz w:val="24"/>
          <w:szCs w:val="24"/>
        </w:rPr>
      </w:pPr>
    </w:p>
    <w:p w14:paraId="3E246A3B" w14:textId="0D84F6AF" w:rsidR="00443982" w:rsidRPr="009D2193" w:rsidRDefault="00917C7E" w:rsidP="009D2193">
      <w:pPr>
        <w:autoSpaceDE w:val="0"/>
        <w:autoSpaceDN w:val="0"/>
        <w:adjustRightInd w:val="0"/>
        <w:spacing w:after="0" w:line="240" w:lineRule="auto"/>
        <w:rPr>
          <w:rFonts w:asciiTheme="majorHAnsi" w:hAnsiTheme="majorHAnsi" w:cs="Cambria"/>
          <w:sz w:val="24"/>
          <w:szCs w:val="24"/>
        </w:rPr>
      </w:pPr>
      <w:r>
        <w:rPr>
          <w:rFonts w:asciiTheme="majorHAnsi" w:hAnsiTheme="majorHAnsi" w:cs="Cambria"/>
          <w:sz w:val="24"/>
          <w:szCs w:val="24"/>
        </w:rPr>
        <w:t xml:space="preserve"> </w:t>
      </w:r>
    </w:p>
    <w:p w14:paraId="783010A0" w14:textId="608D214E" w:rsidR="003F1EE1" w:rsidRPr="009D2193" w:rsidRDefault="003F1EE1" w:rsidP="009D2193">
      <w:pPr>
        <w:rPr>
          <w:rFonts w:asciiTheme="majorHAnsi" w:hAnsiTheme="majorHAnsi" w:cs="TimesNewRomanPS-BoldMT"/>
          <w:b/>
          <w:bCs/>
          <w:sz w:val="24"/>
          <w:szCs w:val="24"/>
        </w:rPr>
      </w:pPr>
      <w:r w:rsidRPr="009D2193">
        <w:rPr>
          <w:rFonts w:asciiTheme="majorHAnsi" w:hAnsiTheme="majorHAnsi" w:cs="TimesNewRomanPS-BoldMT"/>
          <w:b/>
          <w:bCs/>
          <w:sz w:val="24"/>
          <w:szCs w:val="24"/>
        </w:rPr>
        <w:t xml:space="preserve">Definitions </w:t>
      </w:r>
      <w:r w:rsidR="00E11A80" w:rsidRPr="009D2193">
        <w:rPr>
          <w:rFonts w:asciiTheme="majorHAnsi" w:hAnsiTheme="majorHAnsi"/>
          <w:b/>
          <w:bCs/>
          <w:sz w:val="24"/>
          <w:szCs w:val="24"/>
        </w:rPr>
        <w:t>[34 CFR §668.46(</w:t>
      </w:r>
      <w:r w:rsidR="00501DC8" w:rsidRPr="009D2193">
        <w:rPr>
          <w:rFonts w:asciiTheme="majorHAnsi" w:hAnsiTheme="majorHAnsi"/>
          <w:b/>
          <w:bCs/>
          <w:sz w:val="24"/>
          <w:szCs w:val="24"/>
        </w:rPr>
        <w:t>j</w:t>
      </w:r>
      <w:r w:rsidR="00E11A80" w:rsidRPr="009D2193">
        <w:rPr>
          <w:rFonts w:asciiTheme="majorHAnsi" w:hAnsiTheme="majorHAnsi"/>
          <w:b/>
          <w:bCs/>
          <w:sz w:val="24"/>
          <w:szCs w:val="24"/>
        </w:rPr>
        <w:t>)]</w:t>
      </w:r>
    </w:p>
    <w:p w14:paraId="5190A30A" w14:textId="3D855AB0" w:rsidR="00666902" w:rsidRPr="009D2193" w:rsidRDefault="00CA3729" w:rsidP="009D2193">
      <w:pPr>
        <w:rPr>
          <w:rFonts w:asciiTheme="majorHAnsi" w:hAnsiTheme="majorHAnsi"/>
          <w:sz w:val="24"/>
          <w:szCs w:val="24"/>
        </w:rPr>
      </w:pPr>
      <w:r w:rsidRPr="009D2193">
        <w:rPr>
          <w:rFonts w:asciiTheme="majorHAnsi" w:hAnsiTheme="majorHAnsi"/>
          <w:sz w:val="24"/>
          <w:szCs w:val="24"/>
        </w:rPr>
        <w:t xml:space="preserve">The </w:t>
      </w:r>
      <w:r w:rsidR="00EF652A" w:rsidRPr="009D2193">
        <w:rPr>
          <w:rFonts w:asciiTheme="majorHAnsi" w:hAnsiTheme="majorHAnsi"/>
          <w:sz w:val="24"/>
          <w:szCs w:val="24"/>
        </w:rPr>
        <w:t xml:space="preserve">TCAT </w:t>
      </w:r>
      <w:r w:rsidRPr="009D2193">
        <w:rPr>
          <w:rFonts w:asciiTheme="majorHAnsi" w:hAnsiTheme="majorHAnsi"/>
          <w:sz w:val="24"/>
          <w:szCs w:val="24"/>
        </w:rPr>
        <w:t xml:space="preserve">prohibits </w:t>
      </w:r>
      <w:r w:rsidR="00FF46FD" w:rsidRPr="009D2193">
        <w:rPr>
          <w:rFonts w:asciiTheme="majorHAnsi" w:hAnsiTheme="majorHAnsi"/>
          <w:sz w:val="24"/>
          <w:szCs w:val="24"/>
        </w:rPr>
        <w:t>Sexual Misconduct, which includes</w:t>
      </w:r>
      <w:r w:rsidRPr="009D2193">
        <w:rPr>
          <w:rFonts w:asciiTheme="majorHAnsi" w:hAnsiTheme="majorHAnsi"/>
          <w:sz w:val="24"/>
          <w:szCs w:val="24"/>
        </w:rPr>
        <w:t xml:space="preserve"> rape, fondling, incest, statutory rape,</w:t>
      </w:r>
      <w:r w:rsidR="00FF46FD" w:rsidRPr="009D2193">
        <w:rPr>
          <w:rFonts w:asciiTheme="majorHAnsi" w:hAnsiTheme="majorHAnsi"/>
          <w:sz w:val="24"/>
          <w:szCs w:val="24"/>
        </w:rPr>
        <w:t xml:space="preserve"> </w:t>
      </w:r>
      <w:r w:rsidRPr="009D2193">
        <w:rPr>
          <w:rFonts w:asciiTheme="majorHAnsi" w:hAnsiTheme="majorHAnsi"/>
          <w:sz w:val="24"/>
          <w:szCs w:val="24"/>
        </w:rPr>
        <w:t>dating violence, domestic violence</w:t>
      </w:r>
      <w:r w:rsidR="00FF46FD" w:rsidRPr="009D2193">
        <w:rPr>
          <w:rFonts w:asciiTheme="majorHAnsi" w:hAnsiTheme="majorHAnsi"/>
          <w:sz w:val="24"/>
          <w:szCs w:val="24"/>
        </w:rPr>
        <w:t>,</w:t>
      </w:r>
      <w:r w:rsidRPr="009D2193">
        <w:rPr>
          <w:rFonts w:asciiTheme="majorHAnsi" w:hAnsiTheme="majorHAnsi"/>
          <w:sz w:val="24"/>
          <w:szCs w:val="24"/>
        </w:rPr>
        <w:t xml:space="preserve"> and stalking. </w:t>
      </w:r>
      <w:r w:rsidR="002D4820" w:rsidRPr="009D2193">
        <w:rPr>
          <w:rFonts w:asciiTheme="majorHAnsi" w:hAnsiTheme="majorHAnsi"/>
          <w:sz w:val="24"/>
          <w:szCs w:val="24"/>
        </w:rPr>
        <w:t xml:space="preserve">Those terms are defined in the Sexual Misconduct policy </w:t>
      </w:r>
      <w:r w:rsidR="006F0F9D" w:rsidRPr="009D2193">
        <w:rPr>
          <w:rFonts w:asciiTheme="majorHAnsi" w:hAnsiTheme="majorHAnsi"/>
          <w:sz w:val="24"/>
          <w:szCs w:val="24"/>
        </w:rPr>
        <w:t xml:space="preserve">(Appendix </w:t>
      </w:r>
      <w:r w:rsidR="00B461CF">
        <w:rPr>
          <w:rFonts w:asciiTheme="majorHAnsi" w:hAnsiTheme="majorHAnsi"/>
          <w:sz w:val="24"/>
          <w:szCs w:val="24"/>
        </w:rPr>
        <w:t>B</w:t>
      </w:r>
      <w:r w:rsidR="006F0F9D" w:rsidRPr="009D2193">
        <w:rPr>
          <w:rFonts w:asciiTheme="majorHAnsi" w:hAnsiTheme="majorHAnsi"/>
          <w:sz w:val="24"/>
          <w:szCs w:val="24"/>
        </w:rPr>
        <w:t xml:space="preserve">) </w:t>
      </w:r>
      <w:r w:rsidR="00042C99" w:rsidRPr="009D2193">
        <w:rPr>
          <w:rFonts w:asciiTheme="majorHAnsi" w:hAnsiTheme="majorHAnsi"/>
          <w:sz w:val="24"/>
          <w:szCs w:val="24"/>
        </w:rPr>
        <w:t>in accordance with federal Title IX and Clery Act</w:t>
      </w:r>
      <w:r w:rsidR="004015E9" w:rsidRPr="009D2193">
        <w:rPr>
          <w:rFonts w:asciiTheme="majorHAnsi" w:hAnsiTheme="majorHAnsi"/>
          <w:sz w:val="24"/>
          <w:szCs w:val="24"/>
        </w:rPr>
        <w:t xml:space="preserve"> regulations</w:t>
      </w:r>
      <w:r w:rsidR="00912F02" w:rsidRPr="009D2193">
        <w:rPr>
          <w:rFonts w:asciiTheme="majorHAnsi" w:hAnsiTheme="majorHAnsi"/>
          <w:sz w:val="24"/>
          <w:szCs w:val="24"/>
        </w:rPr>
        <w:t>.</w:t>
      </w:r>
      <w:r w:rsidR="006F0F9D" w:rsidRPr="009D2193">
        <w:rPr>
          <w:rFonts w:asciiTheme="majorHAnsi" w:hAnsiTheme="majorHAnsi"/>
          <w:sz w:val="24"/>
          <w:szCs w:val="24"/>
        </w:rPr>
        <w:t xml:space="preserve"> </w:t>
      </w:r>
      <w:r w:rsidR="00912F02" w:rsidRPr="009D2193">
        <w:rPr>
          <w:rFonts w:asciiTheme="majorHAnsi" w:hAnsiTheme="majorHAnsi"/>
          <w:sz w:val="24"/>
          <w:szCs w:val="24"/>
        </w:rPr>
        <w:t>T</w:t>
      </w:r>
      <w:r w:rsidR="00915939" w:rsidRPr="009D2193">
        <w:rPr>
          <w:rFonts w:asciiTheme="majorHAnsi" w:hAnsiTheme="majorHAnsi"/>
          <w:sz w:val="24"/>
          <w:szCs w:val="24"/>
        </w:rPr>
        <w:t>he crime statistics reported in Appendi</w:t>
      </w:r>
      <w:r w:rsidR="006A5CB5">
        <w:rPr>
          <w:rFonts w:asciiTheme="majorHAnsi" w:hAnsiTheme="majorHAnsi"/>
          <w:sz w:val="24"/>
          <w:szCs w:val="24"/>
        </w:rPr>
        <w:t>x A</w:t>
      </w:r>
      <w:r w:rsidR="00915939" w:rsidRPr="009D2193">
        <w:rPr>
          <w:rFonts w:asciiTheme="majorHAnsi" w:hAnsiTheme="majorHAnsi"/>
          <w:sz w:val="24"/>
          <w:szCs w:val="24"/>
        </w:rPr>
        <w:t xml:space="preserve"> are </w:t>
      </w:r>
      <w:r w:rsidR="006F0F9D" w:rsidRPr="009D2193">
        <w:rPr>
          <w:rFonts w:asciiTheme="majorHAnsi" w:hAnsiTheme="majorHAnsi"/>
          <w:sz w:val="24"/>
          <w:szCs w:val="24"/>
        </w:rPr>
        <w:t xml:space="preserve">based on the </w:t>
      </w:r>
      <w:r w:rsidR="004476CD" w:rsidRPr="009D2193">
        <w:rPr>
          <w:rFonts w:asciiTheme="majorHAnsi" w:hAnsiTheme="majorHAnsi"/>
          <w:sz w:val="24"/>
          <w:szCs w:val="24"/>
        </w:rPr>
        <w:t>Clery Act.</w:t>
      </w:r>
      <w:r w:rsidR="006F0F9D" w:rsidRPr="009D2193">
        <w:rPr>
          <w:rFonts w:asciiTheme="majorHAnsi" w:hAnsiTheme="majorHAnsi"/>
          <w:sz w:val="24"/>
          <w:szCs w:val="24"/>
        </w:rPr>
        <w:t xml:space="preserve"> </w:t>
      </w:r>
    </w:p>
    <w:p w14:paraId="0834D38B" w14:textId="60B363E6" w:rsidR="002D4820" w:rsidRPr="009D2193" w:rsidRDefault="00666902" w:rsidP="009D2193">
      <w:pPr>
        <w:rPr>
          <w:rFonts w:asciiTheme="majorHAnsi" w:hAnsiTheme="majorHAnsi"/>
          <w:sz w:val="24"/>
          <w:szCs w:val="24"/>
        </w:rPr>
      </w:pPr>
      <w:r w:rsidRPr="009D2193">
        <w:rPr>
          <w:rFonts w:asciiTheme="majorHAnsi" w:hAnsiTheme="majorHAnsi"/>
          <w:sz w:val="24"/>
          <w:szCs w:val="24"/>
        </w:rPr>
        <w:t>Crimes as defined by t</w:t>
      </w:r>
      <w:r w:rsidR="00501B51" w:rsidRPr="009D2193">
        <w:rPr>
          <w:rFonts w:asciiTheme="majorHAnsi" w:hAnsiTheme="majorHAnsi"/>
          <w:sz w:val="24"/>
          <w:szCs w:val="24"/>
        </w:rPr>
        <w:t xml:space="preserve">he </w:t>
      </w:r>
      <w:r w:rsidR="002004A4" w:rsidRPr="009D2193">
        <w:rPr>
          <w:rFonts w:asciiTheme="majorHAnsi" w:hAnsiTheme="majorHAnsi"/>
          <w:sz w:val="24"/>
          <w:szCs w:val="24"/>
        </w:rPr>
        <w:t xml:space="preserve">Tennessee criminal </w:t>
      </w:r>
      <w:r w:rsidR="00501B51" w:rsidRPr="009D2193">
        <w:rPr>
          <w:rFonts w:asciiTheme="majorHAnsi" w:hAnsiTheme="majorHAnsi"/>
          <w:sz w:val="24"/>
          <w:szCs w:val="24"/>
        </w:rPr>
        <w:t xml:space="preserve">code </w:t>
      </w:r>
      <w:r w:rsidR="00A74BD3" w:rsidRPr="009D2193">
        <w:rPr>
          <w:rFonts w:asciiTheme="majorHAnsi" w:hAnsiTheme="majorHAnsi"/>
          <w:sz w:val="24"/>
          <w:szCs w:val="24"/>
        </w:rPr>
        <w:t xml:space="preserve">differ from the </w:t>
      </w:r>
      <w:r w:rsidR="004015E9" w:rsidRPr="009D2193">
        <w:rPr>
          <w:rFonts w:asciiTheme="majorHAnsi" w:hAnsiTheme="majorHAnsi"/>
          <w:sz w:val="24"/>
          <w:szCs w:val="24"/>
        </w:rPr>
        <w:t xml:space="preserve">definitions in </w:t>
      </w:r>
      <w:r w:rsidR="00A74BD3" w:rsidRPr="009D2193">
        <w:rPr>
          <w:rFonts w:asciiTheme="majorHAnsi" w:hAnsiTheme="majorHAnsi"/>
          <w:sz w:val="24"/>
          <w:szCs w:val="24"/>
        </w:rPr>
        <w:t>the Clery Act</w:t>
      </w:r>
      <w:r w:rsidR="0085102D" w:rsidRPr="009D2193">
        <w:rPr>
          <w:rFonts w:asciiTheme="majorHAnsi" w:hAnsiTheme="majorHAnsi"/>
          <w:sz w:val="24"/>
          <w:szCs w:val="24"/>
        </w:rPr>
        <w:t xml:space="preserve"> (and are not used for purposes of Clery Act reporting)</w:t>
      </w:r>
      <w:r w:rsidR="00A74BD3" w:rsidRPr="009D2193">
        <w:rPr>
          <w:rFonts w:asciiTheme="majorHAnsi" w:hAnsiTheme="majorHAnsi"/>
          <w:sz w:val="24"/>
          <w:szCs w:val="24"/>
        </w:rPr>
        <w:t xml:space="preserve">. </w:t>
      </w:r>
      <w:r w:rsidR="0085102D" w:rsidRPr="009D2193">
        <w:rPr>
          <w:rFonts w:asciiTheme="majorHAnsi" w:hAnsiTheme="majorHAnsi"/>
          <w:sz w:val="24"/>
          <w:szCs w:val="24"/>
        </w:rPr>
        <w:t>Tennessee’s criminal code includes the following definitions.</w:t>
      </w:r>
    </w:p>
    <w:p w14:paraId="6640523B" w14:textId="27AD8CD2" w:rsidR="002E14AA" w:rsidRPr="009D2193" w:rsidRDefault="00391508" w:rsidP="009D2193">
      <w:pPr>
        <w:rPr>
          <w:rFonts w:asciiTheme="majorHAnsi" w:hAnsiTheme="majorHAnsi"/>
          <w:sz w:val="24"/>
          <w:szCs w:val="24"/>
        </w:rPr>
      </w:pPr>
      <w:r w:rsidRPr="009D2193">
        <w:rPr>
          <w:rFonts w:asciiTheme="majorHAnsi" w:hAnsiTheme="majorHAnsi"/>
          <w:b/>
          <w:bCs/>
          <w:sz w:val="24"/>
          <w:szCs w:val="24"/>
        </w:rPr>
        <w:t>Stalking</w:t>
      </w:r>
      <w:r w:rsidRPr="009D2193">
        <w:rPr>
          <w:rFonts w:asciiTheme="majorHAnsi" w:hAnsiTheme="majorHAnsi"/>
          <w:sz w:val="24"/>
          <w:szCs w:val="24"/>
        </w:rPr>
        <w:t xml:space="preserve"> (</w:t>
      </w:r>
      <w:r w:rsidR="00CA3729" w:rsidRPr="009D2193">
        <w:rPr>
          <w:rFonts w:asciiTheme="majorHAnsi" w:hAnsiTheme="majorHAnsi"/>
          <w:sz w:val="24"/>
          <w:szCs w:val="24"/>
        </w:rPr>
        <w:t>T</w:t>
      </w:r>
      <w:r w:rsidRPr="009D2193">
        <w:rPr>
          <w:rFonts w:asciiTheme="majorHAnsi" w:hAnsiTheme="majorHAnsi"/>
          <w:sz w:val="24"/>
          <w:szCs w:val="24"/>
        </w:rPr>
        <w:t>.</w:t>
      </w:r>
      <w:r w:rsidR="00CA3729" w:rsidRPr="009D2193">
        <w:rPr>
          <w:rFonts w:asciiTheme="majorHAnsi" w:hAnsiTheme="majorHAnsi"/>
          <w:sz w:val="24"/>
          <w:szCs w:val="24"/>
        </w:rPr>
        <w:t>C</w:t>
      </w:r>
      <w:r w:rsidRPr="009D2193">
        <w:rPr>
          <w:rFonts w:asciiTheme="majorHAnsi" w:hAnsiTheme="majorHAnsi"/>
          <w:sz w:val="24"/>
          <w:szCs w:val="24"/>
        </w:rPr>
        <w:t>.</w:t>
      </w:r>
      <w:r w:rsidR="00CA3729" w:rsidRPr="009D2193">
        <w:rPr>
          <w:rFonts w:asciiTheme="majorHAnsi" w:hAnsiTheme="majorHAnsi"/>
          <w:sz w:val="24"/>
          <w:szCs w:val="24"/>
        </w:rPr>
        <w:t>A</w:t>
      </w:r>
      <w:r w:rsidRPr="009D2193">
        <w:rPr>
          <w:rFonts w:asciiTheme="majorHAnsi" w:hAnsiTheme="majorHAnsi"/>
          <w:sz w:val="24"/>
          <w:szCs w:val="24"/>
        </w:rPr>
        <w:t>.</w:t>
      </w:r>
      <w:r w:rsidR="00CA3729" w:rsidRPr="009D2193">
        <w:rPr>
          <w:rFonts w:asciiTheme="majorHAnsi" w:hAnsiTheme="majorHAnsi"/>
          <w:sz w:val="24"/>
          <w:szCs w:val="24"/>
        </w:rPr>
        <w:t xml:space="preserve"> § 39-17-315</w:t>
      </w:r>
      <w:r w:rsidRPr="009D2193">
        <w:rPr>
          <w:rFonts w:asciiTheme="majorHAnsi" w:hAnsiTheme="majorHAnsi"/>
          <w:sz w:val="24"/>
          <w:szCs w:val="24"/>
        </w:rPr>
        <w:t xml:space="preserve">) </w:t>
      </w:r>
      <w:r w:rsidR="004015E9" w:rsidRPr="009D2193">
        <w:rPr>
          <w:rFonts w:asciiTheme="majorHAnsi" w:hAnsiTheme="majorHAnsi"/>
          <w:sz w:val="24"/>
          <w:szCs w:val="24"/>
        </w:rPr>
        <w:t xml:space="preserve">is </w:t>
      </w:r>
      <w:r w:rsidR="00CA3729" w:rsidRPr="009D2193">
        <w:rPr>
          <w:rFonts w:asciiTheme="majorHAnsi" w:hAnsiTheme="majorHAnsi"/>
          <w:sz w:val="24"/>
          <w:szCs w:val="24"/>
        </w:rPr>
        <w:t xml:space="preserve">a willful course of conduct involving repeated or continuing harassment of another individual that would cause a reasonable person to feel terrorized, </w:t>
      </w:r>
      <w:r w:rsidR="00CA3729" w:rsidRPr="009D2193">
        <w:rPr>
          <w:rFonts w:asciiTheme="majorHAnsi" w:hAnsiTheme="majorHAnsi"/>
          <w:sz w:val="24"/>
          <w:szCs w:val="24"/>
        </w:rPr>
        <w:lastRenderedPageBreak/>
        <w:t xml:space="preserve">frightened, intimidated, threatened, harassed, or molested, and that </w:t>
      </w:r>
      <w:proofErr w:type="gramStart"/>
      <w:r w:rsidR="00CA3729" w:rsidRPr="009D2193">
        <w:rPr>
          <w:rFonts w:asciiTheme="majorHAnsi" w:hAnsiTheme="majorHAnsi"/>
          <w:sz w:val="24"/>
          <w:szCs w:val="24"/>
        </w:rPr>
        <w:t>actually causes</w:t>
      </w:r>
      <w:proofErr w:type="gramEnd"/>
      <w:r w:rsidR="00CA3729" w:rsidRPr="009D2193">
        <w:rPr>
          <w:rFonts w:asciiTheme="majorHAnsi" w:hAnsiTheme="majorHAnsi"/>
          <w:sz w:val="24"/>
          <w:szCs w:val="24"/>
        </w:rPr>
        <w:t xml:space="preserve"> the victim to feel terrorized, frightened, intimidated, threatened, harassed, or molested. </w:t>
      </w:r>
    </w:p>
    <w:p w14:paraId="2E8B68D1" w14:textId="1F549211" w:rsidR="004F4EC5" w:rsidRPr="009D2193" w:rsidRDefault="00B93A38" w:rsidP="009D2193">
      <w:pPr>
        <w:pStyle w:val="ListParagraph"/>
        <w:numPr>
          <w:ilvl w:val="0"/>
          <w:numId w:val="6"/>
        </w:numPr>
        <w:rPr>
          <w:rFonts w:asciiTheme="majorHAnsi" w:hAnsiTheme="majorHAnsi" w:cs="TimesNewRomanPS-BoldMT"/>
          <w:sz w:val="24"/>
          <w:szCs w:val="24"/>
        </w:rPr>
      </w:pPr>
      <w:r w:rsidRPr="009D2193">
        <w:rPr>
          <w:rFonts w:asciiTheme="majorHAnsi" w:hAnsiTheme="majorHAnsi"/>
          <w:sz w:val="24"/>
          <w:szCs w:val="24"/>
        </w:rPr>
        <w:t xml:space="preserve">A </w:t>
      </w:r>
      <w:r w:rsidR="00CA3729" w:rsidRPr="009D2193">
        <w:rPr>
          <w:rFonts w:asciiTheme="majorHAnsi" w:hAnsiTheme="majorHAnsi"/>
          <w:sz w:val="24"/>
          <w:szCs w:val="24"/>
        </w:rPr>
        <w:t>“</w:t>
      </w:r>
      <w:r w:rsidRPr="009D2193">
        <w:rPr>
          <w:rFonts w:asciiTheme="majorHAnsi" w:hAnsiTheme="majorHAnsi"/>
          <w:sz w:val="24"/>
          <w:szCs w:val="24"/>
        </w:rPr>
        <w:t>C</w:t>
      </w:r>
      <w:r w:rsidR="00CA3729" w:rsidRPr="009D2193">
        <w:rPr>
          <w:rFonts w:asciiTheme="majorHAnsi" w:hAnsiTheme="majorHAnsi"/>
          <w:sz w:val="24"/>
          <w:szCs w:val="24"/>
        </w:rPr>
        <w:t>ourse of conduct” means a pattern of conduct composed of a series of two or more separate, noncontinuous acts evidencing a continuity of purpose, including, but not limited to, acts in which the defendant directly, indirectly, or through third parties, by any action, method, device, or means, follows, monitors, observes, surveils, threatens, or communicates to a person, or interferes with a person's property</w:t>
      </w:r>
      <w:r w:rsidR="004F4EC5" w:rsidRPr="009D2193">
        <w:rPr>
          <w:rFonts w:asciiTheme="majorHAnsi" w:hAnsiTheme="majorHAnsi"/>
          <w:sz w:val="24"/>
          <w:szCs w:val="24"/>
        </w:rPr>
        <w:t>.</w:t>
      </w:r>
      <w:r w:rsidR="00CA3729" w:rsidRPr="009D2193">
        <w:rPr>
          <w:rFonts w:asciiTheme="majorHAnsi" w:hAnsiTheme="majorHAnsi"/>
          <w:sz w:val="24"/>
          <w:szCs w:val="24"/>
        </w:rPr>
        <w:t xml:space="preserve"> </w:t>
      </w:r>
    </w:p>
    <w:p w14:paraId="3D18E5B0" w14:textId="77777777" w:rsidR="004F4EC5" w:rsidRPr="009D2193" w:rsidRDefault="00CA3729" w:rsidP="009D2193">
      <w:pPr>
        <w:pStyle w:val="ListParagraph"/>
        <w:numPr>
          <w:ilvl w:val="0"/>
          <w:numId w:val="6"/>
        </w:numPr>
        <w:rPr>
          <w:rFonts w:asciiTheme="majorHAnsi" w:hAnsiTheme="majorHAnsi" w:cs="TimesNewRomanPS-BoldMT"/>
          <w:sz w:val="24"/>
          <w:szCs w:val="24"/>
        </w:rPr>
      </w:pPr>
      <w:r w:rsidRPr="009D2193">
        <w:rPr>
          <w:rFonts w:asciiTheme="majorHAnsi" w:hAnsiTheme="majorHAnsi"/>
          <w:sz w:val="24"/>
          <w:szCs w:val="24"/>
        </w:rPr>
        <w:t>“Emotional distress” means significant mental suffering or distress that may, but does not necessarily, require medical or other professional treatment or counseling</w:t>
      </w:r>
      <w:r w:rsidR="004F4EC5" w:rsidRPr="009D2193">
        <w:rPr>
          <w:rFonts w:asciiTheme="majorHAnsi" w:hAnsiTheme="majorHAnsi"/>
          <w:sz w:val="24"/>
          <w:szCs w:val="24"/>
        </w:rPr>
        <w:t>.</w:t>
      </w:r>
      <w:r w:rsidRPr="009D2193">
        <w:rPr>
          <w:rFonts w:asciiTheme="majorHAnsi" w:hAnsiTheme="majorHAnsi"/>
          <w:sz w:val="24"/>
          <w:szCs w:val="24"/>
        </w:rPr>
        <w:t xml:space="preserve"> </w:t>
      </w:r>
    </w:p>
    <w:p w14:paraId="60A1CA48" w14:textId="77777777" w:rsidR="004F4EC5" w:rsidRPr="009D2193" w:rsidRDefault="00CA3729" w:rsidP="009D2193">
      <w:pPr>
        <w:pStyle w:val="ListParagraph"/>
        <w:numPr>
          <w:ilvl w:val="0"/>
          <w:numId w:val="6"/>
        </w:numPr>
        <w:rPr>
          <w:rFonts w:asciiTheme="majorHAnsi" w:hAnsiTheme="majorHAnsi" w:cs="TimesNewRomanPS-BoldMT"/>
          <w:sz w:val="24"/>
          <w:szCs w:val="24"/>
        </w:rPr>
      </w:pPr>
      <w:r w:rsidRPr="009D2193">
        <w:rPr>
          <w:rFonts w:asciiTheme="majorHAnsi" w:hAnsiTheme="majorHAnsi"/>
          <w:sz w:val="24"/>
          <w:szCs w:val="24"/>
        </w:rPr>
        <w:t xml:space="preserve">“Harassment” means conduct directed toward a victim that includes, but is not limited to, repeated or continuing unconsented contact that would cause a reasonable person to suffer emotional distress, and that </w:t>
      </w:r>
      <w:proofErr w:type="gramStart"/>
      <w:r w:rsidRPr="009D2193">
        <w:rPr>
          <w:rFonts w:asciiTheme="majorHAnsi" w:hAnsiTheme="majorHAnsi"/>
          <w:sz w:val="24"/>
          <w:szCs w:val="24"/>
        </w:rPr>
        <w:t>actually causes</w:t>
      </w:r>
      <w:proofErr w:type="gramEnd"/>
      <w:r w:rsidRPr="009D2193">
        <w:rPr>
          <w:rFonts w:asciiTheme="majorHAnsi" w:hAnsiTheme="majorHAnsi"/>
          <w:sz w:val="24"/>
          <w:szCs w:val="24"/>
        </w:rPr>
        <w:t xml:space="preserve"> the victim to suffer emotional distress. Harassment does not include constitutionally protected activity or conduct that serves a legitimate purpose</w:t>
      </w:r>
      <w:r w:rsidR="00285A59" w:rsidRPr="009D2193">
        <w:rPr>
          <w:rFonts w:asciiTheme="majorHAnsi" w:hAnsiTheme="majorHAnsi"/>
          <w:sz w:val="24"/>
          <w:szCs w:val="24"/>
        </w:rPr>
        <w:t>.</w:t>
      </w:r>
    </w:p>
    <w:p w14:paraId="1E24F0F8" w14:textId="77777777" w:rsidR="00D826E8" w:rsidRPr="009D2193" w:rsidRDefault="0097364F" w:rsidP="009D2193">
      <w:pPr>
        <w:pStyle w:val="ListParagraph"/>
        <w:numPr>
          <w:ilvl w:val="0"/>
          <w:numId w:val="6"/>
        </w:numPr>
        <w:rPr>
          <w:rFonts w:asciiTheme="majorHAnsi" w:hAnsiTheme="majorHAnsi" w:cs="TimesNewRomanPS-BoldMT"/>
          <w:sz w:val="24"/>
          <w:szCs w:val="24"/>
        </w:rPr>
      </w:pPr>
      <w:r w:rsidRPr="009D2193">
        <w:rPr>
          <w:rFonts w:asciiTheme="majorHAnsi" w:hAnsiTheme="majorHAnsi"/>
          <w:sz w:val="24"/>
          <w:szCs w:val="24"/>
        </w:rPr>
        <w:t>“Unconsented contact” means any contact with another person that is initiated or continued without that person's consent, or in disregard of that person's expressed desire that the contact be avoided or discontinued. Unconsented contact includes, but is not limited to, any of the following: (</w:t>
      </w:r>
      <w:r w:rsidR="00902FA2" w:rsidRPr="009D2193">
        <w:rPr>
          <w:rFonts w:asciiTheme="majorHAnsi" w:hAnsiTheme="majorHAnsi"/>
          <w:sz w:val="24"/>
          <w:szCs w:val="24"/>
        </w:rPr>
        <w:t>1</w:t>
      </w:r>
      <w:r w:rsidRPr="009D2193">
        <w:rPr>
          <w:rFonts w:asciiTheme="majorHAnsi" w:hAnsiTheme="majorHAnsi"/>
          <w:sz w:val="24"/>
          <w:szCs w:val="24"/>
        </w:rPr>
        <w:t xml:space="preserve">) </w:t>
      </w:r>
      <w:r w:rsidR="00902FA2" w:rsidRPr="009D2193">
        <w:rPr>
          <w:rFonts w:asciiTheme="majorHAnsi" w:hAnsiTheme="majorHAnsi"/>
          <w:sz w:val="24"/>
          <w:szCs w:val="24"/>
        </w:rPr>
        <w:t>f</w:t>
      </w:r>
      <w:r w:rsidRPr="009D2193">
        <w:rPr>
          <w:rFonts w:asciiTheme="majorHAnsi" w:hAnsiTheme="majorHAnsi"/>
          <w:sz w:val="24"/>
          <w:szCs w:val="24"/>
        </w:rPr>
        <w:t>ollowing or appearing within the sight of that person; (</w:t>
      </w:r>
      <w:r w:rsidR="00902FA2" w:rsidRPr="009D2193">
        <w:rPr>
          <w:rFonts w:asciiTheme="majorHAnsi" w:hAnsiTheme="majorHAnsi"/>
          <w:sz w:val="24"/>
          <w:szCs w:val="24"/>
        </w:rPr>
        <w:t>2</w:t>
      </w:r>
      <w:r w:rsidRPr="009D2193">
        <w:rPr>
          <w:rFonts w:asciiTheme="majorHAnsi" w:hAnsiTheme="majorHAnsi"/>
          <w:sz w:val="24"/>
          <w:szCs w:val="24"/>
        </w:rPr>
        <w:t xml:space="preserve">) </w:t>
      </w:r>
      <w:r w:rsidR="00902FA2" w:rsidRPr="009D2193">
        <w:rPr>
          <w:rFonts w:asciiTheme="majorHAnsi" w:hAnsiTheme="majorHAnsi"/>
          <w:sz w:val="24"/>
          <w:szCs w:val="24"/>
        </w:rPr>
        <w:t>a</w:t>
      </w:r>
      <w:r w:rsidRPr="009D2193">
        <w:rPr>
          <w:rFonts w:asciiTheme="majorHAnsi" w:hAnsiTheme="majorHAnsi"/>
          <w:sz w:val="24"/>
          <w:szCs w:val="24"/>
        </w:rPr>
        <w:t>pproaching or confronting that person in a public place or on private property; (</w:t>
      </w:r>
      <w:r w:rsidR="00902FA2" w:rsidRPr="009D2193">
        <w:rPr>
          <w:rFonts w:asciiTheme="majorHAnsi" w:hAnsiTheme="majorHAnsi"/>
          <w:sz w:val="24"/>
          <w:szCs w:val="24"/>
        </w:rPr>
        <w:t>3</w:t>
      </w:r>
      <w:r w:rsidRPr="009D2193">
        <w:rPr>
          <w:rFonts w:asciiTheme="majorHAnsi" w:hAnsiTheme="majorHAnsi"/>
          <w:sz w:val="24"/>
          <w:szCs w:val="24"/>
        </w:rPr>
        <w:t xml:space="preserve">) </w:t>
      </w:r>
      <w:r w:rsidR="00902FA2" w:rsidRPr="009D2193">
        <w:rPr>
          <w:rFonts w:asciiTheme="majorHAnsi" w:hAnsiTheme="majorHAnsi"/>
          <w:sz w:val="24"/>
          <w:szCs w:val="24"/>
        </w:rPr>
        <w:t>a</w:t>
      </w:r>
      <w:r w:rsidRPr="009D2193">
        <w:rPr>
          <w:rFonts w:asciiTheme="majorHAnsi" w:hAnsiTheme="majorHAnsi"/>
          <w:sz w:val="24"/>
          <w:szCs w:val="24"/>
        </w:rPr>
        <w:t>ppearing at that person's workplace or residence; (</w:t>
      </w:r>
      <w:r w:rsidR="00902FA2" w:rsidRPr="009D2193">
        <w:rPr>
          <w:rFonts w:asciiTheme="majorHAnsi" w:hAnsiTheme="majorHAnsi"/>
          <w:sz w:val="24"/>
          <w:szCs w:val="24"/>
        </w:rPr>
        <w:t>4</w:t>
      </w:r>
      <w:r w:rsidRPr="009D2193">
        <w:rPr>
          <w:rFonts w:asciiTheme="majorHAnsi" w:hAnsiTheme="majorHAnsi"/>
          <w:sz w:val="24"/>
          <w:szCs w:val="24"/>
        </w:rPr>
        <w:t xml:space="preserve">) </w:t>
      </w:r>
      <w:r w:rsidR="00902FA2" w:rsidRPr="009D2193">
        <w:rPr>
          <w:rFonts w:asciiTheme="majorHAnsi" w:hAnsiTheme="majorHAnsi"/>
          <w:sz w:val="24"/>
          <w:szCs w:val="24"/>
        </w:rPr>
        <w:t>e</w:t>
      </w:r>
      <w:r w:rsidRPr="009D2193">
        <w:rPr>
          <w:rFonts w:asciiTheme="majorHAnsi" w:hAnsiTheme="majorHAnsi"/>
          <w:sz w:val="24"/>
          <w:szCs w:val="24"/>
        </w:rPr>
        <w:t>ntering onto or remaining on property owned, leased, or occupied by that person; (</w:t>
      </w:r>
      <w:r w:rsidR="00902FA2" w:rsidRPr="009D2193">
        <w:rPr>
          <w:rFonts w:asciiTheme="majorHAnsi" w:hAnsiTheme="majorHAnsi"/>
          <w:sz w:val="24"/>
          <w:szCs w:val="24"/>
        </w:rPr>
        <w:t>5</w:t>
      </w:r>
      <w:r w:rsidRPr="009D2193">
        <w:rPr>
          <w:rFonts w:asciiTheme="majorHAnsi" w:hAnsiTheme="majorHAnsi"/>
          <w:sz w:val="24"/>
          <w:szCs w:val="24"/>
        </w:rPr>
        <w:t xml:space="preserve">) </w:t>
      </w:r>
      <w:r w:rsidR="00902FA2" w:rsidRPr="009D2193">
        <w:rPr>
          <w:rFonts w:asciiTheme="majorHAnsi" w:hAnsiTheme="majorHAnsi"/>
          <w:sz w:val="24"/>
          <w:szCs w:val="24"/>
        </w:rPr>
        <w:t>c</w:t>
      </w:r>
      <w:r w:rsidRPr="009D2193">
        <w:rPr>
          <w:rFonts w:asciiTheme="majorHAnsi" w:hAnsiTheme="majorHAnsi"/>
          <w:sz w:val="24"/>
          <w:szCs w:val="24"/>
        </w:rPr>
        <w:t>ontacting that person by telephone; (</w:t>
      </w:r>
      <w:r w:rsidR="00902FA2" w:rsidRPr="009D2193">
        <w:rPr>
          <w:rFonts w:asciiTheme="majorHAnsi" w:hAnsiTheme="majorHAnsi"/>
          <w:sz w:val="24"/>
          <w:szCs w:val="24"/>
        </w:rPr>
        <w:t>6</w:t>
      </w:r>
      <w:r w:rsidRPr="009D2193">
        <w:rPr>
          <w:rFonts w:asciiTheme="majorHAnsi" w:hAnsiTheme="majorHAnsi"/>
          <w:sz w:val="24"/>
          <w:szCs w:val="24"/>
        </w:rPr>
        <w:t xml:space="preserve">) </w:t>
      </w:r>
      <w:r w:rsidR="00902FA2" w:rsidRPr="009D2193">
        <w:rPr>
          <w:rFonts w:asciiTheme="majorHAnsi" w:hAnsiTheme="majorHAnsi"/>
          <w:sz w:val="24"/>
          <w:szCs w:val="24"/>
        </w:rPr>
        <w:t>s</w:t>
      </w:r>
      <w:r w:rsidRPr="009D2193">
        <w:rPr>
          <w:rFonts w:asciiTheme="majorHAnsi" w:hAnsiTheme="majorHAnsi"/>
          <w:sz w:val="24"/>
          <w:szCs w:val="24"/>
        </w:rPr>
        <w:t>ending to that person mail or any electronic communications, including, but not limited to, electronic mail, text messages, or any other type of electronic message sent using the Internet, web sites, or a social media platform; or (</w:t>
      </w:r>
      <w:r w:rsidR="00D826E8" w:rsidRPr="009D2193">
        <w:rPr>
          <w:rFonts w:asciiTheme="majorHAnsi" w:hAnsiTheme="majorHAnsi"/>
          <w:sz w:val="24"/>
          <w:szCs w:val="24"/>
        </w:rPr>
        <w:t>7</w:t>
      </w:r>
      <w:r w:rsidRPr="009D2193">
        <w:rPr>
          <w:rFonts w:asciiTheme="majorHAnsi" w:hAnsiTheme="majorHAnsi"/>
          <w:sz w:val="24"/>
          <w:szCs w:val="24"/>
        </w:rPr>
        <w:t xml:space="preserve">) </w:t>
      </w:r>
      <w:r w:rsidR="00D826E8" w:rsidRPr="009D2193">
        <w:rPr>
          <w:rFonts w:asciiTheme="majorHAnsi" w:hAnsiTheme="majorHAnsi"/>
          <w:sz w:val="24"/>
          <w:szCs w:val="24"/>
        </w:rPr>
        <w:t>p</w:t>
      </w:r>
      <w:r w:rsidRPr="009D2193">
        <w:rPr>
          <w:rFonts w:asciiTheme="majorHAnsi" w:hAnsiTheme="majorHAnsi"/>
          <w:sz w:val="24"/>
          <w:szCs w:val="24"/>
        </w:rPr>
        <w:t>lacing an object on, or delivering an object to, property owned, leased, or occupied by that person</w:t>
      </w:r>
      <w:r w:rsidR="00D826E8" w:rsidRPr="009D2193">
        <w:rPr>
          <w:rFonts w:asciiTheme="majorHAnsi" w:hAnsiTheme="majorHAnsi"/>
          <w:sz w:val="24"/>
          <w:szCs w:val="24"/>
        </w:rPr>
        <w:t>.</w:t>
      </w:r>
      <w:r w:rsidRPr="009D2193">
        <w:rPr>
          <w:rFonts w:asciiTheme="majorHAnsi" w:hAnsiTheme="majorHAnsi"/>
          <w:sz w:val="24"/>
          <w:szCs w:val="24"/>
        </w:rPr>
        <w:t xml:space="preserve"> </w:t>
      </w:r>
    </w:p>
    <w:p w14:paraId="480F40AB" w14:textId="52F86419" w:rsidR="00DE3F70" w:rsidRPr="009D2193" w:rsidRDefault="0097364F" w:rsidP="009D2193">
      <w:pPr>
        <w:pStyle w:val="ListParagraph"/>
        <w:numPr>
          <w:ilvl w:val="0"/>
          <w:numId w:val="6"/>
        </w:numPr>
        <w:rPr>
          <w:rFonts w:asciiTheme="majorHAnsi" w:hAnsiTheme="majorHAnsi" w:cs="TimesNewRomanPS-BoldMT"/>
          <w:sz w:val="24"/>
          <w:szCs w:val="24"/>
        </w:rPr>
      </w:pPr>
      <w:r w:rsidRPr="009D2193">
        <w:rPr>
          <w:rFonts w:asciiTheme="majorHAnsi" w:hAnsiTheme="majorHAnsi"/>
          <w:sz w:val="24"/>
          <w:szCs w:val="24"/>
        </w:rPr>
        <w:t xml:space="preserve">“Victim” means an individual who is the target of a willful course of conduct involving repeated or continuing harassment. </w:t>
      </w:r>
    </w:p>
    <w:p w14:paraId="699A8F35" w14:textId="0A3D246D" w:rsidR="00297830" w:rsidRPr="009D2193" w:rsidRDefault="005847FE" w:rsidP="009D2193">
      <w:pPr>
        <w:ind w:left="360"/>
        <w:rPr>
          <w:rFonts w:asciiTheme="majorHAnsi" w:hAnsiTheme="majorHAnsi"/>
          <w:sz w:val="24"/>
          <w:szCs w:val="24"/>
        </w:rPr>
      </w:pPr>
      <w:r w:rsidRPr="009D2193">
        <w:rPr>
          <w:rFonts w:asciiTheme="majorHAnsi" w:hAnsiTheme="majorHAnsi"/>
          <w:b/>
          <w:bCs/>
          <w:sz w:val="24"/>
          <w:szCs w:val="24"/>
        </w:rPr>
        <w:t>Sexual Assault</w:t>
      </w:r>
      <w:r w:rsidRPr="009D2193">
        <w:rPr>
          <w:rFonts w:asciiTheme="majorHAnsi" w:hAnsiTheme="majorHAnsi"/>
          <w:sz w:val="24"/>
          <w:szCs w:val="24"/>
        </w:rPr>
        <w:t xml:space="preserve"> </w:t>
      </w:r>
      <w:r w:rsidR="0085241E" w:rsidRPr="009D2193">
        <w:rPr>
          <w:rFonts w:asciiTheme="majorHAnsi" w:hAnsiTheme="majorHAnsi"/>
          <w:sz w:val="24"/>
          <w:szCs w:val="24"/>
        </w:rPr>
        <w:t>is not specifically defined in the Tennessee Code</w:t>
      </w:r>
      <w:r w:rsidR="001E1A93" w:rsidRPr="009D2193">
        <w:rPr>
          <w:rFonts w:asciiTheme="majorHAnsi" w:hAnsiTheme="majorHAnsi"/>
          <w:sz w:val="24"/>
          <w:szCs w:val="24"/>
        </w:rPr>
        <w:t>,</w:t>
      </w:r>
      <w:r w:rsidR="0085241E" w:rsidRPr="009D2193">
        <w:rPr>
          <w:rFonts w:asciiTheme="majorHAnsi" w:hAnsiTheme="majorHAnsi"/>
          <w:sz w:val="24"/>
          <w:szCs w:val="24"/>
        </w:rPr>
        <w:t xml:space="preserve"> </w:t>
      </w:r>
      <w:r w:rsidR="0097364F" w:rsidRPr="009D2193">
        <w:rPr>
          <w:rFonts w:asciiTheme="majorHAnsi" w:hAnsiTheme="majorHAnsi"/>
          <w:sz w:val="24"/>
          <w:szCs w:val="24"/>
        </w:rPr>
        <w:t xml:space="preserve">but </w:t>
      </w:r>
      <w:r w:rsidR="00297830" w:rsidRPr="009D2193">
        <w:rPr>
          <w:rFonts w:asciiTheme="majorHAnsi" w:hAnsiTheme="majorHAnsi"/>
          <w:sz w:val="24"/>
          <w:szCs w:val="24"/>
        </w:rPr>
        <w:t xml:space="preserve">several </w:t>
      </w:r>
      <w:r w:rsidR="00E265C6" w:rsidRPr="009D2193">
        <w:rPr>
          <w:rFonts w:asciiTheme="majorHAnsi" w:hAnsiTheme="majorHAnsi"/>
          <w:sz w:val="24"/>
          <w:szCs w:val="24"/>
        </w:rPr>
        <w:t>s</w:t>
      </w:r>
      <w:r w:rsidR="0097364F" w:rsidRPr="009D2193">
        <w:rPr>
          <w:rFonts w:asciiTheme="majorHAnsi" w:hAnsiTheme="majorHAnsi"/>
          <w:sz w:val="24"/>
          <w:szCs w:val="24"/>
        </w:rPr>
        <w:t xml:space="preserve">exual </w:t>
      </w:r>
      <w:r w:rsidR="00E265C6" w:rsidRPr="009D2193">
        <w:rPr>
          <w:rFonts w:asciiTheme="majorHAnsi" w:hAnsiTheme="majorHAnsi"/>
          <w:sz w:val="24"/>
          <w:szCs w:val="24"/>
        </w:rPr>
        <w:t>o</w:t>
      </w:r>
      <w:r w:rsidR="0097364F" w:rsidRPr="009D2193">
        <w:rPr>
          <w:rFonts w:asciiTheme="majorHAnsi" w:hAnsiTheme="majorHAnsi"/>
          <w:sz w:val="24"/>
          <w:szCs w:val="24"/>
        </w:rPr>
        <w:t>ffens</w:t>
      </w:r>
      <w:r w:rsidR="00E265C6" w:rsidRPr="009D2193">
        <w:rPr>
          <w:rFonts w:asciiTheme="majorHAnsi" w:hAnsiTheme="majorHAnsi"/>
          <w:sz w:val="24"/>
          <w:szCs w:val="24"/>
        </w:rPr>
        <w:t>es are defined</w:t>
      </w:r>
      <w:r w:rsidR="00297830" w:rsidRPr="009D2193">
        <w:rPr>
          <w:rFonts w:asciiTheme="majorHAnsi" w:hAnsiTheme="majorHAnsi"/>
          <w:sz w:val="24"/>
          <w:szCs w:val="24"/>
        </w:rPr>
        <w:t xml:space="preserve">. </w:t>
      </w:r>
      <w:r w:rsidR="0097364F" w:rsidRPr="009D2193">
        <w:rPr>
          <w:rFonts w:asciiTheme="majorHAnsi" w:hAnsiTheme="majorHAnsi"/>
          <w:sz w:val="24"/>
          <w:szCs w:val="24"/>
        </w:rPr>
        <w:t xml:space="preserve"> </w:t>
      </w:r>
    </w:p>
    <w:p w14:paraId="140D2A04" w14:textId="6C89321B" w:rsidR="00BF7846" w:rsidRPr="009D2193" w:rsidRDefault="00297830" w:rsidP="009D2193">
      <w:pPr>
        <w:pStyle w:val="ListParagraph"/>
        <w:numPr>
          <w:ilvl w:val="0"/>
          <w:numId w:val="7"/>
        </w:numPr>
        <w:rPr>
          <w:rFonts w:asciiTheme="majorHAnsi" w:hAnsiTheme="majorHAnsi" w:cs="TimesNewRomanPS-BoldMT"/>
          <w:sz w:val="24"/>
          <w:szCs w:val="24"/>
        </w:rPr>
      </w:pPr>
      <w:r w:rsidRPr="009D2193">
        <w:rPr>
          <w:rFonts w:asciiTheme="majorHAnsi" w:hAnsiTheme="majorHAnsi"/>
          <w:b/>
          <w:bCs/>
          <w:sz w:val="24"/>
          <w:szCs w:val="24"/>
        </w:rPr>
        <w:t>Rape</w:t>
      </w:r>
      <w:r w:rsidRPr="009D2193">
        <w:rPr>
          <w:rFonts w:asciiTheme="majorHAnsi" w:hAnsiTheme="majorHAnsi"/>
          <w:sz w:val="24"/>
          <w:szCs w:val="24"/>
        </w:rPr>
        <w:t xml:space="preserve"> (</w:t>
      </w:r>
      <w:r w:rsidR="0097364F" w:rsidRPr="009D2193">
        <w:rPr>
          <w:rFonts w:asciiTheme="majorHAnsi" w:hAnsiTheme="majorHAnsi"/>
          <w:sz w:val="24"/>
          <w:szCs w:val="24"/>
        </w:rPr>
        <w:t>T</w:t>
      </w:r>
      <w:r w:rsidRPr="009D2193">
        <w:rPr>
          <w:rFonts w:asciiTheme="majorHAnsi" w:hAnsiTheme="majorHAnsi"/>
          <w:sz w:val="24"/>
          <w:szCs w:val="24"/>
        </w:rPr>
        <w:t>.</w:t>
      </w:r>
      <w:r w:rsidR="0097364F" w:rsidRPr="009D2193">
        <w:rPr>
          <w:rFonts w:asciiTheme="majorHAnsi" w:hAnsiTheme="majorHAnsi"/>
          <w:sz w:val="24"/>
          <w:szCs w:val="24"/>
        </w:rPr>
        <w:t>C</w:t>
      </w:r>
      <w:r w:rsidRPr="009D2193">
        <w:rPr>
          <w:rFonts w:asciiTheme="majorHAnsi" w:hAnsiTheme="majorHAnsi"/>
          <w:sz w:val="24"/>
          <w:szCs w:val="24"/>
        </w:rPr>
        <w:t>.</w:t>
      </w:r>
      <w:r w:rsidR="0097364F" w:rsidRPr="009D2193">
        <w:rPr>
          <w:rFonts w:asciiTheme="majorHAnsi" w:hAnsiTheme="majorHAnsi"/>
          <w:sz w:val="24"/>
          <w:szCs w:val="24"/>
        </w:rPr>
        <w:t>A</w:t>
      </w:r>
      <w:r w:rsidRPr="009D2193">
        <w:rPr>
          <w:rFonts w:asciiTheme="majorHAnsi" w:hAnsiTheme="majorHAnsi"/>
          <w:sz w:val="24"/>
          <w:szCs w:val="24"/>
        </w:rPr>
        <w:t>.</w:t>
      </w:r>
      <w:r w:rsidR="0097364F" w:rsidRPr="009D2193">
        <w:rPr>
          <w:rFonts w:asciiTheme="majorHAnsi" w:hAnsiTheme="majorHAnsi"/>
          <w:sz w:val="24"/>
          <w:szCs w:val="24"/>
        </w:rPr>
        <w:t xml:space="preserve"> </w:t>
      </w:r>
      <w:r w:rsidRPr="009D2193">
        <w:rPr>
          <w:rFonts w:asciiTheme="majorHAnsi" w:hAnsiTheme="majorHAnsi"/>
          <w:sz w:val="24"/>
          <w:szCs w:val="24"/>
        </w:rPr>
        <w:t xml:space="preserve">§ </w:t>
      </w:r>
      <w:r w:rsidR="0097364F" w:rsidRPr="009D2193">
        <w:rPr>
          <w:rFonts w:asciiTheme="majorHAnsi" w:hAnsiTheme="majorHAnsi"/>
          <w:sz w:val="24"/>
          <w:szCs w:val="24"/>
        </w:rPr>
        <w:t>39-13-503</w:t>
      </w:r>
      <w:r w:rsidRPr="009D2193">
        <w:rPr>
          <w:rFonts w:asciiTheme="majorHAnsi" w:hAnsiTheme="majorHAnsi"/>
          <w:sz w:val="24"/>
          <w:szCs w:val="24"/>
        </w:rPr>
        <w:t>)</w:t>
      </w:r>
      <w:r w:rsidR="0097364F" w:rsidRPr="009D2193">
        <w:rPr>
          <w:rFonts w:asciiTheme="majorHAnsi" w:hAnsiTheme="majorHAnsi"/>
          <w:sz w:val="24"/>
          <w:szCs w:val="24"/>
        </w:rPr>
        <w:t xml:space="preserve"> </w:t>
      </w:r>
      <w:r w:rsidRPr="009D2193">
        <w:rPr>
          <w:rFonts w:asciiTheme="majorHAnsi" w:hAnsiTheme="majorHAnsi"/>
          <w:sz w:val="24"/>
          <w:szCs w:val="24"/>
        </w:rPr>
        <w:t xml:space="preserve">is the </w:t>
      </w:r>
      <w:r w:rsidR="0097364F" w:rsidRPr="009D2193">
        <w:rPr>
          <w:rFonts w:asciiTheme="majorHAnsi" w:hAnsiTheme="majorHAnsi"/>
          <w:sz w:val="24"/>
          <w:szCs w:val="24"/>
        </w:rPr>
        <w:t xml:space="preserve">unlawful sexual penetration of a victim by the defendant or of the defendant by a victim accompanied by any of the following circumstances: (1) Force or coercion is used to accomplish the act; (2) The sexual penetration is accomplished without the consent of the victim and the defendant knows or has reason to know at the time of the penetration that the victim did not consent; (3) The defendant knows or has reason to know that the victim is mentally defective, mentally incapacitated or physically helpless; or (4) The sexual penetration is accomplished by fraud. </w:t>
      </w:r>
    </w:p>
    <w:p w14:paraId="744D3201" w14:textId="213EF1A4" w:rsidR="00572211" w:rsidRPr="009D2193" w:rsidRDefault="00BF7846" w:rsidP="009D2193">
      <w:pPr>
        <w:pStyle w:val="ListParagraph"/>
        <w:numPr>
          <w:ilvl w:val="0"/>
          <w:numId w:val="7"/>
        </w:numPr>
        <w:rPr>
          <w:rFonts w:asciiTheme="majorHAnsi" w:hAnsiTheme="majorHAnsi" w:cs="TimesNewRomanPS-BoldMT"/>
          <w:sz w:val="24"/>
          <w:szCs w:val="24"/>
        </w:rPr>
      </w:pPr>
      <w:r w:rsidRPr="009D2193">
        <w:rPr>
          <w:rFonts w:asciiTheme="majorHAnsi" w:hAnsiTheme="majorHAnsi"/>
          <w:b/>
          <w:bCs/>
          <w:sz w:val="24"/>
          <w:szCs w:val="24"/>
        </w:rPr>
        <w:lastRenderedPageBreak/>
        <w:t>Sexual Battery</w:t>
      </w:r>
      <w:r w:rsidRPr="009D2193">
        <w:rPr>
          <w:rFonts w:asciiTheme="majorHAnsi" w:hAnsiTheme="majorHAnsi"/>
          <w:sz w:val="24"/>
          <w:szCs w:val="24"/>
        </w:rPr>
        <w:t xml:space="preserve"> (T.</w:t>
      </w:r>
      <w:r w:rsidR="0097364F" w:rsidRPr="009D2193">
        <w:rPr>
          <w:rFonts w:asciiTheme="majorHAnsi" w:hAnsiTheme="majorHAnsi"/>
          <w:sz w:val="24"/>
          <w:szCs w:val="24"/>
        </w:rPr>
        <w:t>C</w:t>
      </w:r>
      <w:r w:rsidRPr="009D2193">
        <w:rPr>
          <w:rFonts w:asciiTheme="majorHAnsi" w:hAnsiTheme="majorHAnsi"/>
          <w:sz w:val="24"/>
          <w:szCs w:val="24"/>
        </w:rPr>
        <w:t>.</w:t>
      </w:r>
      <w:r w:rsidR="0097364F" w:rsidRPr="009D2193">
        <w:rPr>
          <w:rFonts w:asciiTheme="majorHAnsi" w:hAnsiTheme="majorHAnsi"/>
          <w:sz w:val="24"/>
          <w:szCs w:val="24"/>
        </w:rPr>
        <w:t>A</w:t>
      </w:r>
      <w:r w:rsidRPr="009D2193">
        <w:rPr>
          <w:rFonts w:asciiTheme="majorHAnsi" w:hAnsiTheme="majorHAnsi"/>
          <w:sz w:val="24"/>
          <w:szCs w:val="24"/>
        </w:rPr>
        <w:t>.</w:t>
      </w:r>
      <w:r w:rsidR="0097364F" w:rsidRPr="009D2193">
        <w:rPr>
          <w:rFonts w:asciiTheme="majorHAnsi" w:hAnsiTheme="majorHAnsi"/>
          <w:sz w:val="24"/>
          <w:szCs w:val="24"/>
        </w:rPr>
        <w:t xml:space="preserve"> </w:t>
      </w:r>
      <w:r w:rsidRPr="009D2193">
        <w:rPr>
          <w:rFonts w:asciiTheme="majorHAnsi" w:hAnsiTheme="majorHAnsi"/>
          <w:sz w:val="24"/>
          <w:szCs w:val="24"/>
        </w:rPr>
        <w:t xml:space="preserve">§ </w:t>
      </w:r>
      <w:r w:rsidR="0097364F" w:rsidRPr="009D2193">
        <w:rPr>
          <w:rFonts w:asciiTheme="majorHAnsi" w:hAnsiTheme="majorHAnsi"/>
          <w:sz w:val="24"/>
          <w:szCs w:val="24"/>
        </w:rPr>
        <w:t>39-13-505</w:t>
      </w:r>
      <w:r w:rsidR="0047127F" w:rsidRPr="009D2193">
        <w:rPr>
          <w:rFonts w:asciiTheme="majorHAnsi" w:hAnsiTheme="majorHAnsi"/>
          <w:sz w:val="24"/>
          <w:szCs w:val="24"/>
        </w:rPr>
        <w:t>)</w:t>
      </w:r>
      <w:r w:rsidR="0097364F" w:rsidRPr="009D2193">
        <w:rPr>
          <w:rFonts w:asciiTheme="majorHAnsi" w:hAnsiTheme="majorHAnsi"/>
          <w:sz w:val="24"/>
          <w:szCs w:val="24"/>
        </w:rPr>
        <w:t xml:space="preserve"> </w:t>
      </w:r>
      <w:r w:rsidR="00DD2121" w:rsidRPr="009D2193">
        <w:rPr>
          <w:rFonts w:asciiTheme="majorHAnsi" w:hAnsiTheme="majorHAnsi"/>
          <w:sz w:val="24"/>
          <w:szCs w:val="24"/>
        </w:rPr>
        <w:t xml:space="preserve">is </w:t>
      </w:r>
      <w:r w:rsidR="0097364F" w:rsidRPr="009D2193">
        <w:rPr>
          <w:rFonts w:asciiTheme="majorHAnsi" w:hAnsiTheme="majorHAnsi"/>
          <w:sz w:val="24"/>
          <w:szCs w:val="24"/>
        </w:rPr>
        <w:t xml:space="preserve">unlawful sexual contact with a victim by the defendant or the defendant by a victim accompanied by any of the following circumstances: (1) </w:t>
      </w:r>
      <w:r w:rsidR="00572211" w:rsidRPr="009D2193">
        <w:rPr>
          <w:rFonts w:asciiTheme="majorHAnsi" w:hAnsiTheme="majorHAnsi"/>
          <w:sz w:val="24"/>
          <w:szCs w:val="24"/>
        </w:rPr>
        <w:t>f</w:t>
      </w:r>
      <w:r w:rsidR="0097364F" w:rsidRPr="009D2193">
        <w:rPr>
          <w:rFonts w:asciiTheme="majorHAnsi" w:hAnsiTheme="majorHAnsi"/>
          <w:sz w:val="24"/>
          <w:szCs w:val="24"/>
        </w:rPr>
        <w:t xml:space="preserve">orce or coercion is used to accomplish the act; (2) </w:t>
      </w:r>
      <w:r w:rsidR="00572211" w:rsidRPr="009D2193">
        <w:rPr>
          <w:rFonts w:asciiTheme="majorHAnsi" w:hAnsiTheme="majorHAnsi"/>
          <w:sz w:val="24"/>
          <w:szCs w:val="24"/>
        </w:rPr>
        <w:t>t</w:t>
      </w:r>
      <w:r w:rsidR="0097364F" w:rsidRPr="009D2193">
        <w:rPr>
          <w:rFonts w:asciiTheme="majorHAnsi" w:hAnsiTheme="majorHAnsi"/>
          <w:sz w:val="24"/>
          <w:szCs w:val="24"/>
        </w:rPr>
        <w:t xml:space="preserve">he sexual contact is accomplished without the consent of the victim and the defendant knows or has reason to know at the time of the contact that the victim did not consent; (3) </w:t>
      </w:r>
      <w:r w:rsidR="00572211" w:rsidRPr="009D2193">
        <w:rPr>
          <w:rFonts w:asciiTheme="majorHAnsi" w:hAnsiTheme="majorHAnsi"/>
          <w:sz w:val="24"/>
          <w:szCs w:val="24"/>
        </w:rPr>
        <w:t>t</w:t>
      </w:r>
      <w:r w:rsidR="0097364F" w:rsidRPr="009D2193">
        <w:rPr>
          <w:rFonts w:asciiTheme="majorHAnsi" w:hAnsiTheme="majorHAnsi"/>
          <w:sz w:val="24"/>
          <w:szCs w:val="24"/>
        </w:rPr>
        <w:t xml:space="preserve">he defendant knows or has reason to know that the victim is mentally defective, mentally incapacitated or physically helpless; or (4) </w:t>
      </w:r>
      <w:r w:rsidR="00572211" w:rsidRPr="009D2193">
        <w:rPr>
          <w:rFonts w:asciiTheme="majorHAnsi" w:hAnsiTheme="majorHAnsi"/>
          <w:sz w:val="24"/>
          <w:szCs w:val="24"/>
        </w:rPr>
        <w:t>t</w:t>
      </w:r>
      <w:r w:rsidR="0097364F" w:rsidRPr="009D2193">
        <w:rPr>
          <w:rFonts w:asciiTheme="majorHAnsi" w:hAnsiTheme="majorHAnsi"/>
          <w:sz w:val="24"/>
          <w:szCs w:val="24"/>
        </w:rPr>
        <w:t xml:space="preserve">he sexual contact is accomplished by fraud. </w:t>
      </w:r>
    </w:p>
    <w:p w14:paraId="41B43A83" w14:textId="39846EA8" w:rsidR="0047127F" w:rsidRPr="009D2193" w:rsidRDefault="00572211" w:rsidP="009D2193">
      <w:pPr>
        <w:pStyle w:val="ListParagraph"/>
        <w:numPr>
          <w:ilvl w:val="0"/>
          <w:numId w:val="7"/>
        </w:numPr>
        <w:rPr>
          <w:rFonts w:asciiTheme="majorHAnsi" w:hAnsiTheme="majorHAnsi" w:cs="TimesNewRomanPS-BoldMT"/>
          <w:sz w:val="24"/>
          <w:szCs w:val="24"/>
        </w:rPr>
      </w:pPr>
      <w:r w:rsidRPr="009D2193">
        <w:rPr>
          <w:rFonts w:asciiTheme="majorHAnsi" w:hAnsiTheme="majorHAnsi"/>
          <w:b/>
          <w:bCs/>
          <w:sz w:val="24"/>
          <w:szCs w:val="24"/>
        </w:rPr>
        <w:t>Statutory Rape</w:t>
      </w:r>
      <w:r w:rsidRPr="009D2193">
        <w:rPr>
          <w:rFonts w:asciiTheme="majorHAnsi" w:hAnsiTheme="majorHAnsi"/>
          <w:sz w:val="24"/>
          <w:szCs w:val="24"/>
        </w:rPr>
        <w:t xml:space="preserve"> (</w:t>
      </w:r>
      <w:r w:rsidR="0097364F" w:rsidRPr="009D2193">
        <w:rPr>
          <w:rFonts w:asciiTheme="majorHAnsi" w:hAnsiTheme="majorHAnsi"/>
          <w:sz w:val="24"/>
          <w:szCs w:val="24"/>
        </w:rPr>
        <w:t>T</w:t>
      </w:r>
      <w:r w:rsidRPr="009D2193">
        <w:rPr>
          <w:rFonts w:asciiTheme="majorHAnsi" w:hAnsiTheme="majorHAnsi"/>
          <w:sz w:val="24"/>
          <w:szCs w:val="24"/>
        </w:rPr>
        <w:t>.</w:t>
      </w:r>
      <w:r w:rsidR="0097364F" w:rsidRPr="009D2193">
        <w:rPr>
          <w:rFonts w:asciiTheme="majorHAnsi" w:hAnsiTheme="majorHAnsi"/>
          <w:sz w:val="24"/>
          <w:szCs w:val="24"/>
        </w:rPr>
        <w:t>C</w:t>
      </w:r>
      <w:r w:rsidRPr="009D2193">
        <w:rPr>
          <w:rFonts w:asciiTheme="majorHAnsi" w:hAnsiTheme="majorHAnsi"/>
          <w:sz w:val="24"/>
          <w:szCs w:val="24"/>
        </w:rPr>
        <w:t>.</w:t>
      </w:r>
      <w:r w:rsidR="0097364F" w:rsidRPr="009D2193">
        <w:rPr>
          <w:rFonts w:asciiTheme="majorHAnsi" w:hAnsiTheme="majorHAnsi"/>
          <w:sz w:val="24"/>
          <w:szCs w:val="24"/>
        </w:rPr>
        <w:t>A</w:t>
      </w:r>
      <w:r w:rsidRPr="009D2193">
        <w:rPr>
          <w:rFonts w:asciiTheme="majorHAnsi" w:hAnsiTheme="majorHAnsi"/>
          <w:sz w:val="24"/>
          <w:szCs w:val="24"/>
        </w:rPr>
        <w:t>.</w:t>
      </w:r>
      <w:r w:rsidR="0097364F" w:rsidRPr="009D2193">
        <w:rPr>
          <w:rFonts w:asciiTheme="majorHAnsi" w:hAnsiTheme="majorHAnsi"/>
          <w:sz w:val="24"/>
          <w:szCs w:val="24"/>
        </w:rPr>
        <w:t xml:space="preserve"> </w:t>
      </w:r>
      <w:r w:rsidRPr="009D2193">
        <w:rPr>
          <w:rFonts w:asciiTheme="majorHAnsi" w:hAnsiTheme="majorHAnsi"/>
          <w:sz w:val="24"/>
          <w:szCs w:val="24"/>
        </w:rPr>
        <w:t xml:space="preserve">§ </w:t>
      </w:r>
      <w:r w:rsidR="0097364F" w:rsidRPr="009D2193">
        <w:rPr>
          <w:rFonts w:asciiTheme="majorHAnsi" w:hAnsiTheme="majorHAnsi"/>
          <w:sz w:val="24"/>
          <w:szCs w:val="24"/>
        </w:rPr>
        <w:t>39-13-506</w:t>
      </w:r>
      <w:r w:rsidRPr="009D2193">
        <w:rPr>
          <w:rFonts w:asciiTheme="majorHAnsi" w:hAnsiTheme="majorHAnsi"/>
          <w:sz w:val="24"/>
          <w:szCs w:val="24"/>
        </w:rPr>
        <w:t>)</w:t>
      </w:r>
      <w:r w:rsidR="0097364F" w:rsidRPr="009D2193">
        <w:rPr>
          <w:rFonts w:asciiTheme="majorHAnsi" w:hAnsiTheme="majorHAnsi"/>
          <w:sz w:val="24"/>
          <w:szCs w:val="24"/>
        </w:rPr>
        <w:t xml:space="preserve"> </w:t>
      </w:r>
      <w:r w:rsidR="00DD2121" w:rsidRPr="009D2193">
        <w:rPr>
          <w:rFonts w:asciiTheme="majorHAnsi" w:hAnsiTheme="majorHAnsi"/>
          <w:sz w:val="24"/>
          <w:szCs w:val="24"/>
        </w:rPr>
        <w:t>is</w:t>
      </w:r>
      <w:r w:rsidR="0047127F" w:rsidRPr="009D2193">
        <w:rPr>
          <w:rFonts w:asciiTheme="majorHAnsi" w:hAnsiTheme="majorHAnsi"/>
          <w:sz w:val="24"/>
          <w:szCs w:val="24"/>
        </w:rPr>
        <w:t xml:space="preserve"> </w:t>
      </w:r>
      <w:r w:rsidR="0097364F" w:rsidRPr="009D2193">
        <w:rPr>
          <w:rFonts w:asciiTheme="majorHAnsi" w:hAnsiTheme="majorHAnsi"/>
          <w:sz w:val="24"/>
          <w:szCs w:val="24"/>
        </w:rPr>
        <w:t xml:space="preserve">the unlawful sexual penetration of a victim by the defendant or of the defendant by the victim when: (1) </w:t>
      </w:r>
      <w:r w:rsidR="0047127F" w:rsidRPr="009D2193">
        <w:rPr>
          <w:rFonts w:asciiTheme="majorHAnsi" w:hAnsiTheme="majorHAnsi"/>
          <w:sz w:val="24"/>
          <w:szCs w:val="24"/>
        </w:rPr>
        <w:t>t</w:t>
      </w:r>
      <w:r w:rsidR="0097364F" w:rsidRPr="009D2193">
        <w:rPr>
          <w:rFonts w:asciiTheme="majorHAnsi" w:hAnsiTheme="majorHAnsi"/>
          <w:sz w:val="24"/>
          <w:szCs w:val="24"/>
        </w:rPr>
        <w:t xml:space="preserve">he victim is at least thirteen but less than fifteen years of age and the defendant is at least four years but less than ten years older than the victim; or (2) </w:t>
      </w:r>
      <w:r w:rsidR="0047127F" w:rsidRPr="009D2193">
        <w:rPr>
          <w:rFonts w:asciiTheme="majorHAnsi" w:hAnsiTheme="majorHAnsi"/>
          <w:sz w:val="24"/>
          <w:szCs w:val="24"/>
        </w:rPr>
        <w:t>t</w:t>
      </w:r>
      <w:r w:rsidR="0097364F" w:rsidRPr="009D2193">
        <w:rPr>
          <w:rFonts w:asciiTheme="majorHAnsi" w:hAnsiTheme="majorHAnsi"/>
          <w:sz w:val="24"/>
          <w:szCs w:val="24"/>
        </w:rPr>
        <w:t xml:space="preserve">he victim is at least fifteen but less than eighteen years of age and the defendant is more than five but less than ten years older than the victim. </w:t>
      </w:r>
    </w:p>
    <w:p w14:paraId="61D4B762" w14:textId="739A970B" w:rsidR="00C74FAE" w:rsidRPr="009D2193" w:rsidRDefault="0047127F" w:rsidP="009D2193">
      <w:pPr>
        <w:pStyle w:val="ListParagraph"/>
        <w:numPr>
          <w:ilvl w:val="0"/>
          <w:numId w:val="7"/>
        </w:numPr>
        <w:rPr>
          <w:rFonts w:asciiTheme="majorHAnsi" w:hAnsiTheme="majorHAnsi" w:cs="TimesNewRomanPS-BoldMT"/>
          <w:sz w:val="24"/>
          <w:szCs w:val="24"/>
        </w:rPr>
      </w:pPr>
      <w:r w:rsidRPr="009D2193">
        <w:rPr>
          <w:rFonts w:asciiTheme="majorHAnsi" w:hAnsiTheme="majorHAnsi"/>
          <w:b/>
          <w:bCs/>
          <w:sz w:val="24"/>
          <w:szCs w:val="24"/>
        </w:rPr>
        <w:t>Incest</w:t>
      </w:r>
      <w:r w:rsidRPr="009D2193">
        <w:rPr>
          <w:rFonts w:asciiTheme="majorHAnsi" w:hAnsiTheme="majorHAnsi"/>
          <w:sz w:val="24"/>
          <w:szCs w:val="24"/>
        </w:rPr>
        <w:t xml:space="preserve"> (</w:t>
      </w:r>
      <w:r w:rsidR="0097364F" w:rsidRPr="009D2193">
        <w:rPr>
          <w:rFonts w:asciiTheme="majorHAnsi" w:hAnsiTheme="majorHAnsi"/>
          <w:sz w:val="24"/>
          <w:szCs w:val="24"/>
        </w:rPr>
        <w:t>T</w:t>
      </w:r>
      <w:r w:rsidRPr="009D2193">
        <w:rPr>
          <w:rFonts w:asciiTheme="majorHAnsi" w:hAnsiTheme="majorHAnsi"/>
          <w:sz w:val="24"/>
          <w:szCs w:val="24"/>
        </w:rPr>
        <w:t>.</w:t>
      </w:r>
      <w:r w:rsidR="0097364F" w:rsidRPr="009D2193">
        <w:rPr>
          <w:rFonts w:asciiTheme="majorHAnsi" w:hAnsiTheme="majorHAnsi"/>
          <w:sz w:val="24"/>
          <w:szCs w:val="24"/>
        </w:rPr>
        <w:t>C</w:t>
      </w:r>
      <w:r w:rsidRPr="009D2193">
        <w:rPr>
          <w:rFonts w:asciiTheme="majorHAnsi" w:hAnsiTheme="majorHAnsi"/>
          <w:sz w:val="24"/>
          <w:szCs w:val="24"/>
        </w:rPr>
        <w:t>.</w:t>
      </w:r>
      <w:r w:rsidR="0097364F" w:rsidRPr="009D2193">
        <w:rPr>
          <w:rFonts w:asciiTheme="majorHAnsi" w:hAnsiTheme="majorHAnsi"/>
          <w:sz w:val="24"/>
          <w:szCs w:val="24"/>
        </w:rPr>
        <w:t>A</w:t>
      </w:r>
      <w:r w:rsidRPr="009D2193">
        <w:rPr>
          <w:rFonts w:asciiTheme="majorHAnsi" w:hAnsiTheme="majorHAnsi"/>
          <w:sz w:val="24"/>
          <w:szCs w:val="24"/>
        </w:rPr>
        <w:t>.</w:t>
      </w:r>
      <w:r w:rsidR="0097364F" w:rsidRPr="009D2193">
        <w:rPr>
          <w:rFonts w:asciiTheme="majorHAnsi" w:hAnsiTheme="majorHAnsi"/>
          <w:sz w:val="24"/>
          <w:szCs w:val="24"/>
        </w:rPr>
        <w:t xml:space="preserve"> </w:t>
      </w:r>
      <w:r w:rsidRPr="009D2193">
        <w:rPr>
          <w:rFonts w:asciiTheme="majorHAnsi" w:hAnsiTheme="majorHAnsi"/>
          <w:sz w:val="24"/>
          <w:szCs w:val="24"/>
        </w:rPr>
        <w:t xml:space="preserve">§ </w:t>
      </w:r>
      <w:r w:rsidR="0097364F" w:rsidRPr="009D2193">
        <w:rPr>
          <w:rFonts w:asciiTheme="majorHAnsi" w:hAnsiTheme="majorHAnsi"/>
          <w:sz w:val="24"/>
          <w:szCs w:val="24"/>
        </w:rPr>
        <w:t>39-15-302</w:t>
      </w:r>
      <w:r w:rsidR="00716387" w:rsidRPr="009D2193">
        <w:rPr>
          <w:rFonts w:asciiTheme="majorHAnsi" w:hAnsiTheme="majorHAnsi"/>
          <w:sz w:val="24"/>
          <w:szCs w:val="24"/>
        </w:rPr>
        <w:t xml:space="preserve">) </w:t>
      </w:r>
      <w:r w:rsidR="005A208C" w:rsidRPr="009D2193">
        <w:rPr>
          <w:rFonts w:asciiTheme="majorHAnsi" w:hAnsiTheme="majorHAnsi"/>
          <w:sz w:val="24"/>
          <w:szCs w:val="24"/>
        </w:rPr>
        <w:t xml:space="preserve">is </w:t>
      </w:r>
      <w:r w:rsidR="0097364F" w:rsidRPr="009D2193">
        <w:rPr>
          <w:rFonts w:asciiTheme="majorHAnsi" w:hAnsiTheme="majorHAnsi"/>
          <w:sz w:val="24"/>
          <w:szCs w:val="24"/>
        </w:rPr>
        <w:t xml:space="preserve">sexual penetration as defined in </w:t>
      </w:r>
      <w:r w:rsidR="00716387" w:rsidRPr="009D2193">
        <w:rPr>
          <w:rFonts w:asciiTheme="majorHAnsi" w:hAnsiTheme="majorHAnsi"/>
          <w:sz w:val="24"/>
          <w:szCs w:val="24"/>
        </w:rPr>
        <w:t xml:space="preserve">T.C.A. </w:t>
      </w:r>
      <w:r w:rsidR="0097364F" w:rsidRPr="009D2193">
        <w:rPr>
          <w:rFonts w:asciiTheme="majorHAnsi" w:hAnsiTheme="majorHAnsi"/>
          <w:sz w:val="24"/>
          <w:szCs w:val="24"/>
        </w:rPr>
        <w:t xml:space="preserve">§ 39-13-501, with a person, knowing the person to be, without regard to legitimacy: (1) </w:t>
      </w:r>
      <w:r w:rsidR="00716387" w:rsidRPr="009D2193">
        <w:rPr>
          <w:rFonts w:asciiTheme="majorHAnsi" w:hAnsiTheme="majorHAnsi"/>
          <w:sz w:val="24"/>
          <w:szCs w:val="24"/>
        </w:rPr>
        <w:t>t</w:t>
      </w:r>
      <w:r w:rsidR="0097364F" w:rsidRPr="009D2193">
        <w:rPr>
          <w:rFonts w:asciiTheme="majorHAnsi" w:hAnsiTheme="majorHAnsi"/>
          <w:sz w:val="24"/>
          <w:szCs w:val="24"/>
        </w:rPr>
        <w:t xml:space="preserve">he person's natural parent, child, grandparent, grandchild, uncle, aunt, nephew, niece, stepparent, stepchild, adoptive parent, adoptive child; or (2) </w:t>
      </w:r>
      <w:r w:rsidR="00716387" w:rsidRPr="009D2193">
        <w:rPr>
          <w:rFonts w:asciiTheme="majorHAnsi" w:hAnsiTheme="majorHAnsi"/>
          <w:sz w:val="24"/>
          <w:szCs w:val="24"/>
        </w:rPr>
        <w:t>t</w:t>
      </w:r>
      <w:r w:rsidR="0097364F" w:rsidRPr="009D2193">
        <w:rPr>
          <w:rFonts w:asciiTheme="majorHAnsi" w:hAnsiTheme="majorHAnsi"/>
          <w:sz w:val="24"/>
          <w:szCs w:val="24"/>
        </w:rPr>
        <w:t xml:space="preserve">he person's brother or sister of the whole or half-blood or by adoption. </w:t>
      </w:r>
    </w:p>
    <w:p w14:paraId="244099C9" w14:textId="0F352AB5" w:rsidR="005551DD" w:rsidRPr="009D2193" w:rsidRDefault="00C74FAE" w:rsidP="009D2193">
      <w:pPr>
        <w:pStyle w:val="ListParagraph"/>
        <w:numPr>
          <w:ilvl w:val="0"/>
          <w:numId w:val="7"/>
        </w:numPr>
        <w:rPr>
          <w:rFonts w:asciiTheme="majorHAnsi" w:hAnsiTheme="majorHAnsi" w:cs="TimesNewRomanPS-BoldMT"/>
          <w:sz w:val="24"/>
          <w:szCs w:val="24"/>
        </w:rPr>
      </w:pPr>
      <w:r w:rsidRPr="009D2193">
        <w:rPr>
          <w:rFonts w:asciiTheme="majorHAnsi" w:hAnsiTheme="majorHAnsi"/>
          <w:b/>
          <w:bCs/>
          <w:sz w:val="24"/>
          <w:szCs w:val="24"/>
        </w:rPr>
        <w:t>Other s</w:t>
      </w:r>
      <w:r w:rsidR="0097364F" w:rsidRPr="009D2193">
        <w:rPr>
          <w:rFonts w:asciiTheme="majorHAnsi" w:hAnsiTheme="majorHAnsi"/>
          <w:b/>
          <w:bCs/>
          <w:sz w:val="24"/>
          <w:szCs w:val="24"/>
        </w:rPr>
        <w:t xml:space="preserve">exual </w:t>
      </w:r>
      <w:r w:rsidRPr="009D2193">
        <w:rPr>
          <w:rFonts w:asciiTheme="majorHAnsi" w:hAnsiTheme="majorHAnsi"/>
          <w:b/>
          <w:bCs/>
          <w:sz w:val="24"/>
          <w:szCs w:val="24"/>
        </w:rPr>
        <w:t>o</w:t>
      </w:r>
      <w:r w:rsidR="0097364F" w:rsidRPr="009D2193">
        <w:rPr>
          <w:rFonts w:asciiTheme="majorHAnsi" w:hAnsiTheme="majorHAnsi"/>
          <w:b/>
          <w:bCs/>
          <w:sz w:val="24"/>
          <w:szCs w:val="24"/>
        </w:rPr>
        <w:t>ffenses</w:t>
      </w:r>
      <w:r w:rsidRPr="009D2193">
        <w:rPr>
          <w:rFonts w:asciiTheme="majorHAnsi" w:hAnsiTheme="majorHAnsi"/>
          <w:sz w:val="24"/>
          <w:szCs w:val="24"/>
        </w:rPr>
        <w:t xml:space="preserve"> </w:t>
      </w:r>
      <w:r w:rsidR="005A208C" w:rsidRPr="009D2193">
        <w:rPr>
          <w:rFonts w:asciiTheme="majorHAnsi" w:hAnsiTheme="majorHAnsi"/>
          <w:sz w:val="24"/>
          <w:szCs w:val="24"/>
        </w:rPr>
        <w:t xml:space="preserve">are included in </w:t>
      </w:r>
      <w:r w:rsidR="0097364F" w:rsidRPr="009D2193">
        <w:rPr>
          <w:rFonts w:asciiTheme="majorHAnsi" w:hAnsiTheme="majorHAnsi"/>
          <w:sz w:val="24"/>
          <w:szCs w:val="24"/>
        </w:rPr>
        <w:t>T</w:t>
      </w:r>
      <w:r w:rsidRPr="009D2193">
        <w:rPr>
          <w:rFonts w:asciiTheme="majorHAnsi" w:hAnsiTheme="majorHAnsi"/>
          <w:sz w:val="24"/>
          <w:szCs w:val="24"/>
        </w:rPr>
        <w:t>.</w:t>
      </w:r>
      <w:r w:rsidR="0097364F" w:rsidRPr="009D2193">
        <w:rPr>
          <w:rFonts w:asciiTheme="majorHAnsi" w:hAnsiTheme="majorHAnsi"/>
          <w:sz w:val="24"/>
          <w:szCs w:val="24"/>
        </w:rPr>
        <w:t>C</w:t>
      </w:r>
      <w:r w:rsidRPr="009D2193">
        <w:rPr>
          <w:rFonts w:asciiTheme="majorHAnsi" w:hAnsiTheme="majorHAnsi"/>
          <w:sz w:val="24"/>
          <w:szCs w:val="24"/>
        </w:rPr>
        <w:t>.</w:t>
      </w:r>
      <w:r w:rsidR="0097364F" w:rsidRPr="009D2193">
        <w:rPr>
          <w:rFonts w:asciiTheme="majorHAnsi" w:hAnsiTheme="majorHAnsi"/>
          <w:sz w:val="24"/>
          <w:szCs w:val="24"/>
        </w:rPr>
        <w:t>A</w:t>
      </w:r>
      <w:r w:rsidRPr="009D2193">
        <w:rPr>
          <w:rFonts w:asciiTheme="majorHAnsi" w:hAnsiTheme="majorHAnsi"/>
          <w:sz w:val="24"/>
          <w:szCs w:val="24"/>
        </w:rPr>
        <w:t>.</w:t>
      </w:r>
      <w:r w:rsidR="0097364F" w:rsidRPr="009D2193">
        <w:rPr>
          <w:rFonts w:asciiTheme="majorHAnsi" w:hAnsiTheme="majorHAnsi"/>
          <w:sz w:val="24"/>
          <w:szCs w:val="24"/>
        </w:rPr>
        <w:t xml:space="preserve"> </w:t>
      </w:r>
      <w:r w:rsidRPr="009D2193">
        <w:rPr>
          <w:rFonts w:asciiTheme="majorHAnsi" w:hAnsiTheme="majorHAnsi"/>
          <w:sz w:val="24"/>
          <w:szCs w:val="24"/>
        </w:rPr>
        <w:t xml:space="preserve"> § </w:t>
      </w:r>
      <w:r w:rsidR="0097364F" w:rsidRPr="009D2193">
        <w:rPr>
          <w:rFonts w:asciiTheme="majorHAnsi" w:hAnsiTheme="majorHAnsi"/>
          <w:sz w:val="24"/>
          <w:szCs w:val="24"/>
        </w:rPr>
        <w:t xml:space="preserve">39-13-501 through </w:t>
      </w:r>
      <w:r w:rsidRPr="009D2193">
        <w:rPr>
          <w:rFonts w:asciiTheme="majorHAnsi" w:hAnsiTheme="majorHAnsi"/>
          <w:sz w:val="24"/>
          <w:szCs w:val="24"/>
        </w:rPr>
        <w:t xml:space="preserve">§ </w:t>
      </w:r>
      <w:r w:rsidR="0097364F" w:rsidRPr="009D2193">
        <w:rPr>
          <w:rFonts w:asciiTheme="majorHAnsi" w:hAnsiTheme="majorHAnsi"/>
          <w:sz w:val="24"/>
          <w:szCs w:val="24"/>
        </w:rPr>
        <w:t xml:space="preserve">39-13-511. </w:t>
      </w:r>
    </w:p>
    <w:p w14:paraId="15368EC6" w14:textId="5BB62479" w:rsidR="009A486F" w:rsidRPr="009D2193" w:rsidRDefault="0097364F" w:rsidP="009D2193">
      <w:pPr>
        <w:rPr>
          <w:rFonts w:asciiTheme="majorHAnsi" w:hAnsiTheme="majorHAnsi"/>
          <w:sz w:val="24"/>
          <w:szCs w:val="24"/>
        </w:rPr>
      </w:pPr>
      <w:r w:rsidRPr="009D2193">
        <w:rPr>
          <w:rFonts w:asciiTheme="majorHAnsi" w:hAnsiTheme="majorHAnsi"/>
          <w:b/>
          <w:bCs/>
          <w:sz w:val="24"/>
          <w:szCs w:val="24"/>
        </w:rPr>
        <w:t>Domestic Violence</w:t>
      </w:r>
      <w:r w:rsidR="00F45818" w:rsidRPr="009D2193">
        <w:rPr>
          <w:rFonts w:asciiTheme="majorHAnsi" w:hAnsiTheme="majorHAnsi"/>
          <w:sz w:val="24"/>
          <w:szCs w:val="24"/>
        </w:rPr>
        <w:t xml:space="preserve"> </w:t>
      </w:r>
      <w:r w:rsidR="00B07200" w:rsidRPr="009D2193">
        <w:rPr>
          <w:rFonts w:asciiTheme="majorHAnsi" w:hAnsiTheme="majorHAnsi"/>
          <w:sz w:val="24"/>
          <w:szCs w:val="24"/>
        </w:rPr>
        <w:t xml:space="preserve">and </w:t>
      </w:r>
      <w:r w:rsidR="00B07200" w:rsidRPr="009D2193">
        <w:rPr>
          <w:rFonts w:asciiTheme="majorHAnsi" w:hAnsiTheme="majorHAnsi"/>
          <w:b/>
          <w:bCs/>
          <w:sz w:val="24"/>
          <w:szCs w:val="24"/>
        </w:rPr>
        <w:t>Dating Violence</w:t>
      </w:r>
      <w:r w:rsidR="00B07200" w:rsidRPr="009D2193">
        <w:rPr>
          <w:rFonts w:asciiTheme="majorHAnsi" w:hAnsiTheme="majorHAnsi"/>
          <w:sz w:val="24"/>
          <w:szCs w:val="24"/>
        </w:rPr>
        <w:t xml:space="preserve"> are </w:t>
      </w:r>
      <w:r w:rsidR="00F45818" w:rsidRPr="009D2193">
        <w:rPr>
          <w:rFonts w:asciiTheme="majorHAnsi" w:hAnsiTheme="majorHAnsi"/>
          <w:sz w:val="24"/>
          <w:szCs w:val="24"/>
        </w:rPr>
        <w:t xml:space="preserve">not defined in </w:t>
      </w:r>
      <w:r w:rsidR="00720EE3" w:rsidRPr="009D2193">
        <w:rPr>
          <w:rFonts w:asciiTheme="majorHAnsi" w:hAnsiTheme="majorHAnsi"/>
          <w:sz w:val="24"/>
          <w:szCs w:val="24"/>
        </w:rPr>
        <w:t xml:space="preserve">the Tennessee criminal code, but </w:t>
      </w:r>
      <w:r w:rsidR="00F45818" w:rsidRPr="009D2193">
        <w:rPr>
          <w:rFonts w:asciiTheme="majorHAnsi" w:hAnsiTheme="majorHAnsi"/>
          <w:sz w:val="24"/>
          <w:szCs w:val="24"/>
        </w:rPr>
        <w:t xml:space="preserve">the </w:t>
      </w:r>
      <w:r w:rsidR="00720EE3" w:rsidRPr="009D2193">
        <w:rPr>
          <w:rFonts w:asciiTheme="majorHAnsi" w:hAnsiTheme="majorHAnsi"/>
          <w:b/>
          <w:bCs/>
          <w:sz w:val="24"/>
          <w:szCs w:val="24"/>
        </w:rPr>
        <w:t>Domestic Assault</w:t>
      </w:r>
      <w:r w:rsidR="00720EE3" w:rsidRPr="009D2193">
        <w:rPr>
          <w:rFonts w:asciiTheme="majorHAnsi" w:hAnsiTheme="majorHAnsi"/>
          <w:sz w:val="24"/>
          <w:szCs w:val="24"/>
        </w:rPr>
        <w:t xml:space="preserve"> </w:t>
      </w:r>
      <w:r w:rsidR="0030374F" w:rsidRPr="009D2193">
        <w:rPr>
          <w:rFonts w:asciiTheme="majorHAnsi" w:hAnsiTheme="majorHAnsi"/>
          <w:sz w:val="24"/>
          <w:szCs w:val="24"/>
        </w:rPr>
        <w:t xml:space="preserve">and domestic abuse victim </w:t>
      </w:r>
      <w:r w:rsidR="008C541A" w:rsidRPr="009D2193">
        <w:rPr>
          <w:rFonts w:asciiTheme="majorHAnsi" w:hAnsiTheme="majorHAnsi"/>
          <w:sz w:val="24"/>
          <w:szCs w:val="24"/>
        </w:rPr>
        <w:t>(</w:t>
      </w:r>
      <w:r w:rsidRPr="009D2193">
        <w:rPr>
          <w:rFonts w:asciiTheme="majorHAnsi" w:hAnsiTheme="majorHAnsi"/>
          <w:sz w:val="24"/>
          <w:szCs w:val="24"/>
        </w:rPr>
        <w:t>T</w:t>
      </w:r>
      <w:r w:rsidR="00720EE3" w:rsidRPr="009D2193">
        <w:rPr>
          <w:rFonts w:asciiTheme="majorHAnsi" w:hAnsiTheme="majorHAnsi"/>
          <w:sz w:val="24"/>
          <w:szCs w:val="24"/>
        </w:rPr>
        <w:t>.</w:t>
      </w:r>
      <w:r w:rsidRPr="009D2193">
        <w:rPr>
          <w:rFonts w:asciiTheme="majorHAnsi" w:hAnsiTheme="majorHAnsi"/>
          <w:sz w:val="24"/>
          <w:szCs w:val="24"/>
        </w:rPr>
        <w:t>C</w:t>
      </w:r>
      <w:r w:rsidR="00720EE3" w:rsidRPr="009D2193">
        <w:rPr>
          <w:rFonts w:asciiTheme="majorHAnsi" w:hAnsiTheme="majorHAnsi"/>
          <w:sz w:val="24"/>
          <w:szCs w:val="24"/>
        </w:rPr>
        <w:t>.</w:t>
      </w:r>
      <w:r w:rsidRPr="009D2193">
        <w:rPr>
          <w:rFonts w:asciiTheme="majorHAnsi" w:hAnsiTheme="majorHAnsi"/>
          <w:sz w:val="24"/>
          <w:szCs w:val="24"/>
        </w:rPr>
        <w:t>A</w:t>
      </w:r>
      <w:r w:rsidR="00720EE3" w:rsidRPr="009D2193">
        <w:rPr>
          <w:rFonts w:asciiTheme="majorHAnsi" w:hAnsiTheme="majorHAnsi"/>
          <w:sz w:val="24"/>
          <w:szCs w:val="24"/>
        </w:rPr>
        <w:t>.</w:t>
      </w:r>
      <w:r w:rsidRPr="009D2193">
        <w:rPr>
          <w:rFonts w:asciiTheme="majorHAnsi" w:hAnsiTheme="majorHAnsi"/>
          <w:sz w:val="24"/>
          <w:szCs w:val="24"/>
        </w:rPr>
        <w:t xml:space="preserve"> </w:t>
      </w:r>
      <w:r w:rsidR="00720EE3" w:rsidRPr="009D2193">
        <w:rPr>
          <w:rFonts w:asciiTheme="majorHAnsi" w:hAnsiTheme="majorHAnsi"/>
          <w:sz w:val="24"/>
          <w:szCs w:val="24"/>
        </w:rPr>
        <w:t xml:space="preserve">§ </w:t>
      </w:r>
      <w:r w:rsidRPr="009D2193">
        <w:rPr>
          <w:rFonts w:asciiTheme="majorHAnsi" w:hAnsiTheme="majorHAnsi"/>
          <w:sz w:val="24"/>
          <w:szCs w:val="24"/>
        </w:rPr>
        <w:t>39-13-111</w:t>
      </w:r>
      <w:r w:rsidR="008C541A" w:rsidRPr="009D2193">
        <w:rPr>
          <w:rFonts w:asciiTheme="majorHAnsi" w:hAnsiTheme="majorHAnsi"/>
          <w:sz w:val="24"/>
          <w:szCs w:val="24"/>
        </w:rPr>
        <w:t xml:space="preserve">) </w:t>
      </w:r>
      <w:r w:rsidR="00384723" w:rsidRPr="009D2193">
        <w:rPr>
          <w:rFonts w:asciiTheme="majorHAnsi" w:hAnsiTheme="majorHAnsi"/>
          <w:sz w:val="24"/>
          <w:szCs w:val="24"/>
        </w:rPr>
        <w:t xml:space="preserve">are </w:t>
      </w:r>
      <w:r w:rsidR="00067282" w:rsidRPr="009D2193">
        <w:rPr>
          <w:rFonts w:asciiTheme="majorHAnsi" w:hAnsiTheme="majorHAnsi"/>
          <w:sz w:val="24"/>
          <w:szCs w:val="24"/>
        </w:rPr>
        <w:t xml:space="preserve">defined </w:t>
      </w:r>
      <w:r w:rsidRPr="009D2193">
        <w:rPr>
          <w:rFonts w:asciiTheme="majorHAnsi" w:hAnsiTheme="majorHAnsi"/>
          <w:sz w:val="24"/>
          <w:szCs w:val="24"/>
        </w:rPr>
        <w:t>as</w:t>
      </w:r>
      <w:r w:rsidR="00457F81" w:rsidRPr="009D2193">
        <w:rPr>
          <w:rFonts w:asciiTheme="majorHAnsi" w:hAnsiTheme="majorHAnsi"/>
          <w:sz w:val="24"/>
          <w:szCs w:val="24"/>
        </w:rPr>
        <w:t xml:space="preserve"> </w:t>
      </w:r>
      <w:r w:rsidR="0030374F" w:rsidRPr="009D2193">
        <w:rPr>
          <w:rFonts w:asciiTheme="majorHAnsi" w:hAnsiTheme="majorHAnsi"/>
          <w:sz w:val="24"/>
          <w:szCs w:val="24"/>
        </w:rPr>
        <w:t>a</w:t>
      </w:r>
      <w:r w:rsidRPr="009D2193">
        <w:rPr>
          <w:rFonts w:asciiTheme="majorHAnsi" w:hAnsiTheme="majorHAnsi"/>
          <w:sz w:val="24"/>
          <w:szCs w:val="24"/>
        </w:rPr>
        <w:t xml:space="preserve">ny person who falls within the following categories: (1) </w:t>
      </w:r>
      <w:r w:rsidR="00067282" w:rsidRPr="009D2193">
        <w:rPr>
          <w:rFonts w:asciiTheme="majorHAnsi" w:hAnsiTheme="majorHAnsi"/>
          <w:sz w:val="24"/>
          <w:szCs w:val="24"/>
        </w:rPr>
        <w:t>a</w:t>
      </w:r>
      <w:r w:rsidRPr="009D2193">
        <w:rPr>
          <w:rFonts w:asciiTheme="majorHAnsi" w:hAnsiTheme="majorHAnsi"/>
          <w:sz w:val="24"/>
          <w:szCs w:val="24"/>
        </w:rPr>
        <w:t xml:space="preserve">dults or minors who are current or former spouses; (2) </w:t>
      </w:r>
      <w:r w:rsidR="00067282" w:rsidRPr="009D2193">
        <w:rPr>
          <w:rFonts w:asciiTheme="majorHAnsi" w:hAnsiTheme="majorHAnsi"/>
          <w:sz w:val="24"/>
          <w:szCs w:val="24"/>
        </w:rPr>
        <w:t>a</w:t>
      </w:r>
      <w:r w:rsidRPr="009D2193">
        <w:rPr>
          <w:rFonts w:asciiTheme="majorHAnsi" w:hAnsiTheme="majorHAnsi"/>
          <w:sz w:val="24"/>
          <w:szCs w:val="24"/>
        </w:rPr>
        <w:t xml:space="preserve">dults or minors who live together or who have lived together; (3) </w:t>
      </w:r>
      <w:r w:rsidR="00067282" w:rsidRPr="009D2193">
        <w:rPr>
          <w:rFonts w:asciiTheme="majorHAnsi" w:hAnsiTheme="majorHAnsi"/>
          <w:sz w:val="24"/>
          <w:szCs w:val="24"/>
        </w:rPr>
        <w:t>a</w:t>
      </w:r>
      <w:r w:rsidRPr="009D2193">
        <w:rPr>
          <w:rFonts w:asciiTheme="majorHAnsi" w:hAnsiTheme="majorHAnsi"/>
          <w:sz w:val="24"/>
          <w:szCs w:val="24"/>
        </w:rPr>
        <w:t>dults or minors who are dating or who have dated or who have or had a sexual relationship,</w:t>
      </w:r>
      <w:r w:rsidR="002B6100" w:rsidRPr="009D2193">
        <w:rPr>
          <w:rFonts w:asciiTheme="majorHAnsi" w:hAnsiTheme="majorHAnsi"/>
          <w:sz w:val="24"/>
          <w:szCs w:val="24"/>
        </w:rPr>
        <w:t xml:space="preserve"> </w:t>
      </w:r>
      <w:r w:rsidRPr="009D2193">
        <w:rPr>
          <w:rFonts w:asciiTheme="majorHAnsi" w:hAnsiTheme="majorHAnsi"/>
          <w:sz w:val="24"/>
          <w:szCs w:val="24"/>
        </w:rPr>
        <w:t xml:space="preserve">but does not include fraternization between two individuals in a business or social context; (4) </w:t>
      </w:r>
      <w:r w:rsidR="00067282" w:rsidRPr="009D2193">
        <w:rPr>
          <w:rFonts w:asciiTheme="majorHAnsi" w:hAnsiTheme="majorHAnsi"/>
          <w:sz w:val="24"/>
          <w:szCs w:val="24"/>
        </w:rPr>
        <w:t>a</w:t>
      </w:r>
      <w:r w:rsidRPr="009D2193">
        <w:rPr>
          <w:rFonts w:asciiTheme="majorHAnsi" w:hAnsiTheme="majorHAnsi"/>
          <w:sz w:val="24"/>
          <w:szCs w:val="24"/>
        </w:rPr>
        <w:t xml:space="preserve">dults or minors related by blood or adoption; (5) </w:t>
      </w:r>
      <w:r w:rsidR="00067282" w:rsidRPr="009D2193">
        <w:rPr>
          <w:rFonts w:asciiTheme="majorHAnsi" w:hAnsiTheme="majorHAnsi"/>
          <w:sz w:val="24"/>
          <w:szCs w:val="24"/>
        </w:rPr>
        <w:t>a</w:t>
      </w:r>
      <w:r w:rsidRPr="009D2193">
        <w:rPr>
          <w:rFonts w:asciiTheme="majorHAnsi" w:hAnsiTheme="majorHAnsi"/>
          <w:sz w:val="24"/>
          <w:szCs w:val="24"/>
        </w:rPr>
        <w:t xml:space="preserve">dults or minors who are related or were formerly related by marriage; or (6) </w:t>
      </w:r>
      <w:r w:rsidR="00067282" w:rsidRPr="009D2193">
        <w:rPr>
          <w:rFonts w:asciiTheme="majorHAnsi" w:hAnsiTheme="majorHAnsi"/>
          <w:sz w:val="24"/>
          <w:szCs w:val="24"/>
        </w:rPr>
        <w:t>a</w:t>
      </w:r>
      <w:r w:rsidRPr="009D2193">
        <w:rPr>
          <w:rFonts w:asciiTheme="majorHAnsi" w:hAnsiTheme="majorHAnsi"/>
          <w:sz w:val="24"/>
          <w:szCs w:val="24"/>
        </w:rPr>
        <w:t xml:space="preserve">dult or minor children of a person in a relationship that is described in subdivisions (1)-(5). </w:t>
      </w:r>
    </w:p>
    <w:p w14:paraId="32E6C296" w14:textId="0D365240" w:rsidR="009A486F" w:rsidRPr="009D2193" w:rsidRDefault="0097364F" w:rsidP="009D2193">
      <w:pPr>
        <w:pStyle w:val="ListParagraph"/>
        <w:numPr>
          <w:ilvl w:val="0"/>
          <w:numId w:val="8"/>
        </w:numPr>
        <w:rPr>
          <w:rFonts w:asciiTheme="majorHAnsi" w:hAnsiTheme="majorHAnsi"/>
          <w:sz w:val="24"/>
          <w:szCs w:val="24"/>
        </w:rPr>
      </w:pPr>
      <w:r w:rsidRPr="009D2193">
        <w:rPr>
          <w:rFonts w:asciiTheme="majorHAnsi" w:hAnsiTheme="majorHAnsi"/>
          <w:sz w:val="24"/>
          <w:szCs w:val="24"/>
        </w:rPr>
        <w:t>For purposes of th</w:t>
      </w:r>
      <w:r w:rsidR="002757A4" w:rsidRPr="009D2193">
        <w:rPr>
          <w:rFonts w:asciiTheme="majorHAnsi" w:hAnsiTheme="majorHAnsi"/>
          <w:sz w:val="24"/>
          <w:szCs w:val="24"/>
        </w:rPr>
        <w:t>ese</w:t>
      </w:r>
      <w:r w:rsidRPr="009D2193">
        <w:rPr>
          <w:rFonts w:asciiTheme="majorHAnsi" w:hAnsiTheme="majorHAnsi"/>
          <w:sz w:val="24"/>
          <w:szCs w:val="24"/>
        </w:rPr>
        <w:t xml:space="preserve"> definition</w:t>
      </w:r>
      <w:r w:rsidR="002757A4" w:rsidRPr="009D2193">
        <w:rPr>
          <w:rFonts w:asciiTheme="majorHAnsi" w:hAnsiTheme="majorHAnsi"/>
          <w:sz w:val="24"/>
          <w:szCs w:val="24"/>
        </w:rPr>
        <w:t>s</w:t>
      </w:r>
      <w:r w:rsidRPr="009D2193">
        <w:rPr>
          <w:rFonts w:asciiTheme="majorHAnsi" w:hAnsiTheme="majorHAnsi"/>
          <w:sz w:val="24"/>
          <w:szCs w:val="24"/>
        </w:rPr>
        <w:t xml:space="preserve">, </w:t>
      </w:r>
      <w:r w:rsidR="005B4EE2" w:rsidRPr="009D2193">
        <w:rPr>
          <w:rFonts w:asciiTheme="majorHAnsi" w:hAnsiTheme="majorHAnsi"/>
          <w:sz w:val="24"/>
          <w:szCs w:val="24"/>
        </w:rPr>
        <w:t xml:space="preserve">as defined in </w:t>
      </w:r>
      <w:r w:rsidRPr="009D2193">
        <w:rPr>
          <w:rFonts w:asciiTheme="majorHAnsi" w:hAnsiTheme="majorHAnsi"/>
          <w:sz w:val="24"/>
          <w:szCs w:val="24"/>
        </w:rPr>
        <w:t>T</w:t>
      </w:r>
      <w:r w:rsidR="009A486F" w:rsidRPr="009D2193">
        <w:rPr>
          <w:rFonts w:asciiTheme="majorHAnsi" w:hAnsiTheme="majorHAnsi"/>
          <w:sz w:val="24"/>
          <w:szCs w:val="24"/>
        </w:rPr>
        <w:t>.</w:t>
      </w:r>
      <w:r w:rsidRPr="009D2193">
        <w:rPr>
          <w:rFonts w:asciiTheme="majorHAnsi" w:hAnsiTheme="majorHAnsi"/>
          <w:sz w:val="24"/>
          <w:szCs w:val="24"/>
        </w:rPr>
        <w:t>C</w:t>
      </w:r>
      <w:r w:rsidR="009A486F" w:rsidRPr="009D2193">
        <w:rPr>
          <w:rFonts w:asciiTheme="majorHAnsi" w:hAnsiTheme="majorHAnsi"/>
          <w:sz w:val="24"/>
          <w:szCs w:val="24"/>
        </w:rPr>
        <w:t>.</w:t>
      </w:r>
      <w:r w:rsidRPr="009D2193">
        <w:rPr>
          <w:rFonts w:asciiTheme="majorHAnsi" w:hAnsiTheme="majorHAnsi"/>
          <w:sz w:val="24"/>
          <w:szCs w:val="24"/>
        </w:rPr>
        <w:t>A</w:t>
      </w:r>
      <w:r w:rsidR="009A486F" w:rsidRPr="009D2193">
        <w:rPr>
          <w:rFonts w:asciiTheme="majorHAnsi" w:hAnsiTheme="majorHAnsi"/>
          <w:sz w:val="24"/>
          <w:szCs w:val="24"/>
        </w:rPr>
        <w:t>.</w:t>
      </w:r>
      <w:r w:rsidRPr="009D2193">
        <w:rPr>
          <w:rFonts w:asciiTheme="majorHAnsi" w:hAnsiTheme="majorHAnsi"/>
          <w:sz w:val="24"/>
          <w:szCs w:val="24"/>
        </w:rPr>
        <w:t xml:space="preserve"> </w:t>
      </w:r>
      <w:r w:rsidR="009A486F" w:rsidRPr="009D2193">
        <w:rPr>
          <w:rFonts w:asciiTheme="majorHAnsi" w:hAnsiTheme="majorHAnsi"/>
          <w:sz w:val="24"/>
          <w:szCs w:val="24"/>
        </w:rPr>
        <w:t xml:space="preserve">§ </w:t>
      </w:r>
      <w:r w:rsidRPr="009D2193">
        <w:rPr>
          <w:rFonts w:asciiTheme="majorHAnsi" w:hAnsiTheme="majorHAnsi"/>
          <w:sz w:val="24"/>
          <w:szCs w:val="24"/>
        </w:rPr>
        <w:t xml:space="preserve">39-13-101 </w:t>
      </w:r>
      <w:r w:rsidR="009A486F" w:rsidRPr="009D2193">
        <w:rPr>
          <w:rFonts w:asciiTheme="majorHAnsi" w:hAnsiTheme="majorHAnsi"/>
          <w:sz w:val="24"/>
          <w:szCs w:val="24"/>
        </w:rPr>
        <w:t>a</w:t>
      </w:r>
      <w:r w:rsidRPr="009D2193">
        <w:rPr>
          <w:rFonts w:asciiTheme="majorHAnsi" w:hAnsiTheme="majorHAnsi"/>
          <w:sz w:val="24"/>
          <w:szCs w:val="24"/>
        </w:rPr>
        <w:t xml:space="preserve"> person commits </w:t>
      </w:r>
      <w:r w:rsidR="005B4EE2" w:rsidRPr="009D2193">
        <w:rPr>
          <w:rFonts w:asciiTheme="majorHAnsi" w:hAnsiTheme="majorHAnsi"/>
          <w:b/>
          <w:bCs/>
          <w:sz w:val="24"/>
          <w:szCs w:val="24"/>
        </w:rPr>
        <w:t>A</w:t>
      </w:r>
      <w:r w:rsidRPr="009D2193">
        <w:rPr>
          <w:rFonts w:asciiTheme="majorHAnsi" w:hAnsiTheme="majorHAnsi"/>
          <w:b/>
          <w:bCs/>
          <w:sz w:val="24"/>
          <w:szCs w:val="24"/>
        </w:rPr>
        <w:t>ssault</w:t>
      </w:r>
      <w:r w:rsidRPr="009D2193">
        <w:rPr>
          <w:rFonts w:asciiTheme="majorHAnsi" w:hAnsiTheme="majorHAnsi"/>
          <w:sz w:val="24"/>
          <w:szCs w:val="24"/>
        </w:rPr>
        <w:t xml:space="preserve"> who: (1) </w:t>
      </w:r>
      <w:r w:rsidR="009A486F" w:rsidRPr="009D2193">
        <w:rPr>
          <w:rFonts w:asciiTheme="majorHAnsi" w:hAnsiTheme="majorHAnsi"/>
          <w:sz w:val="24"/>
          <w:szCs w:val="24"/>
        </w:rPr>
        <w:t>i</w:t>
      </w:r>
      <w:r w:rsidRPr="009D2193">
        <w:rPr>
          <w:rFonts w:asciiTheme="majorHAnsi" w:hAnsiTheme="majorHAnsi"/>
          <w:sz w:val="24"/>
          <w:szCs w:val="24"/>
        </w:rPr>
        <w:t xml:space="preserve">ntentionally, knowingly or recklessly causes bodily injury to another; (2) </w:t>
      </w:r>
      <w:r w:rsidR="009A486F" w:rsidRPr="009D2193">
        <w:rPr>
          <w:rFonts w:asciiTheme="majorHAnsi" w:hAnsiTheme="majorHAnsi"/>
          <w:sz w:val="24"/>
          <w:szCs w:val="24"/>
        </w:rPr>
        <w:t>i</w:t>
      </w:r>
      <w:r w:rsidRPr="009D2193">
        <w:rPr>
          <w:rFonts w:asciiTheme="majorHAnsi" w:hAnsiTheme="majorHAnsi"/>
          <w:sz w:val="24"/>
          <w:szCs w:val="24"/>
        </w:rPr>
        <w:t xml:space="preserve">ntentionally or knowingly causes another to reasonably fear imminent bodily injury; or (3) </w:t>
      </w:r>
      <w:r w:rsidR="009A486F" w:rsidRPr="009D2193">
        <w:rPr>
          <w:rFonts w:asciiTheme="majorHAnsi" w:hAnsiTheme="majorHAnsi"/>
          <w:sz w:val="24"/>
          <w:szCs w:val="24"/>
        </w:rPr>
        <w:t>i</w:t>
      </w:r>
      <w:r w:rsidRPr="009D2193">
        <w:rPr>
          <w:rFonts w:asciiTheme="majorHAnsi" w:hAnsiTheme="majorHAnsi"/>
          <w:sz w:val="24"/>
          <w:szCs w:val="24"/>
        </w:rPr>
        <w:t xml:space="preserve">ntentionally or knowingly causes physical contact with another and a reasonable person would regard the contact as extremely offensive or provocative. </w:t>
      </w:r>
    </w:p>
    <w:p w14:paraId="34CC4978" w14:textId="1B375BA3" w:rsidR="00857FA7" w:rsidRPr="009D2193" w:rsidRDefault="007C279A" w:rsidP="009D2193">
      <w:pPr>
        <w:pStyle w:val="ListParagraph"/>
        <w:numPr>
          <w:ilvl w:val="0"/>
          <w:numId w:val="8"/>
        </w:numPr>
        <w:rPr>
          <w:rFonts w:asciiTheme="majorHAnsi" w:hAnsiTheme="majorHAnsi"/>
          <w:sz w:val="24"/>
          <w:szCs w:val="24"/>
        </w:rPr>
      </w:pPr>
      <w:r w:rsidRPr="009D2193">
        <w:rPr>
          <w:rFonts w:asciiTheme="majorHAnsi" w:hAnsiTheme="majorHAnsi"/>
          <w:b/>
          <w:bCs/>
          <w:sz w:val="24"/>
          <w:szCs w:val="24"/>
        </w:rPr>
        <w:t>Abuse</w:t>
      </w:r>
      <w:r w:rsidRPr="009D2193">
        <w:rPr>
          <w:rFonts w:asciiTheme="majorHAnsi" w:hAnsiTheme="majorHAnsi"/>
          <w:sz w:val="24"/>
          <w:szCs w:val="24"/>
        </w:rPr>
        <w:t xml:space="preserve"> </w:t>
      </w:r>
      <w:r w:rsidR="008269C2" w:rsidRPr="009D2193">
        <w:rPr>
          <w:rFonts w:asciiTheme="majorHAnsi" w:hAnsiTheme="majorHAnsi"/>
          <w:sz w:val="24"/>
          <w:szCs w:val="24"/>
        </w:rPr>
        <w:t>(</w:t>
      </w:r>
      <w:r w:rsidR="0097364F" w:rsidRPr="009D2193">
        <w:rPr>
          <w:rFonts w:asciiTheme="majorHAnsi" w:hAnsiTheme="majorHAnsi"/>
          <w:sz w:val="24"/>
          <w:szCs w:val="24"/>
        </w:rPr>
        <w:t>T</w:t>
      </w:r>
      <w:r w:rsidRPr="009D2193">
        <w:rPr>
          <w:rFonts w:asciiTheme="majorHAnsi" w:hAnsiTheme="majorHAnsi"/>
          <w:sz w:val="24"/>
          <w:szCs w:val="24"/>
        </w:rPr>
        <w:t>.</w:t>
      </w:r>
      <w:r w:rsidR="0097364F" w:rsidRPr="009D2193">
        <w:rPr>
          <w:rFonts w:asciiTheme="majorHAnsi" w:hAnsiTheme="majorHAnsi"/>
          <w:sz w:val="24"/>
          <w:szCs w:val="24"/>
        </w:rPr>
        <w:t>C</w:t>
      </w:r>
      <w:r w:rsidRPr="009D2193">
        <w:rPr>
          <w:rFonts w:asciiTheme="majorHAnsi" w:hAnsiTheme="majorHAnsi"/>
          <w:sz w:val="24"/>
          <w:szCs w:val="24"/>
        </w:rPr>
        <w:t>.</w:t>
      </w:r>
      <w:r w:rsidR="0097364F" w:rsidRPr="009D2193">
        <w:rPr>
          <w:rFonts w:asciiTheme="majorHAnsi" w:hAnsiTheme="majorHAnsi"/>
          <w:sz w:val="24"/>
          <w:szCs w:val="24"/>
        </w:rPr>
        <w:t>A</w:t>
      </w:r>
      <w:r w:rsidRPr="009D2193">
        <w:rPr>
          <w:rFonts w:asciiTheme="majorHAnsi" w:hAnsiTheme="majorHAnsi"/>
          <w:sz w:val="24"/>
          <w:szCs w:val="24"/>
        </w:rPr>
        <w:t>.</w:t>
      </w:r>
      <w:r w:rsidR="0097364F" w:rsidRPr="009D2193">
        <w:rPr>
          <w:rFonts w:asciiTheme="majorHAnsi" w:hAnsiTheme="majorHAnsi"/>
          <w:sz w:val="24"/>
          <w:szCs w:val="24"/>
        </w:rPr>
        <w:t xml:space="preserve"> </w:t>
      </w:r>
      <w:r w:rsidRPr="009D2193">
        <w:rPr>
          <w:rFonts w:asciiTheme="majorHAnsi" w:hAnsiTheme="majorHAnsi"/>
          <w:sz w:val="24"/>
          <w:szCs w:val="24"/>
        </w:rPr>
        <w:t xml:space="preserve">§ </w:t>
      </w:r>
      <w:r w:rsidR="0097364F" w:rsidRPr="009D2193">
        <w:rPr>
          <w:rFonts w:asciiTheme="majorHAnsi" w:hAnsiTheme="majorHAnsi"/>
          <w:sz w:val="24"/>
          <w:szCs w:val="24"/>
        </w:rPr>
        <w:t>36-3-601</w:t>
      </w:r>
      <w:r w:rsidR="008269C2" w:rsidRPr="009D2193">
        <w:rPr>
          <w:rFonts w:asciiTheme="majorHAnsi" w:hAnsiTheme="majorHAnsi"/>
          <w:sz w:val="24"/>
          <w:szCs w:val="24"/>
        </w:rPr>
        <w:t>)</w:t>
      </w:r>
      <w:r w:rsidRPr="009D2193">
        <w:rPr>
          <w:rFonts w:asciiTheme="majorHAnsi" w:hAnsiTheme="majorHAnsi"/>
          <w:sz w:val="24"/>
          <w:szCs w:val="24"/>
        </w:rPr>
        <w:t xml:space="preserve"> </w:t>
      </w:r>
      <w:r w:rsidR="0097364F" w:rsidRPr="009D2193">
        <w:rPr>
          <w:rFonts w:asciiTheme="majorHAnsi" w:hAnsiTheme="majorHAnsi"/>
          <w:sz w:val="24"/>
          <w:szCs w:val="24"/>
        </w:rPr>
        <w:t xml:space="preserve">means inflicting, or attempting to inflict, physical injury on an adult or minor by other than accidental means, placing an adult or minor in fear of physical harm, physical restraint, malicious damage to the personal property of the abused party, including inflicting, or attempting to inflict, physical injury on any animal owned, </w:t>
      </w:r>
      <w:r w:rsidR="0097364F" w:rsidRPr="009D2193">
        <w:rPr>
          <w:rFonts w:asciiTheme="majorHAnsi" w:hAnsiTheme="majorHAnsi"/>
          <w:sz w:val="24"/>
          <w:szCs w:val="24"/>
        </w:rPr>
        <w:lastRenderedPageBreak/>
        <w:t>possessed, leased, kept, or held by an adult or minor, or placing an adult or minor in fear of physical harm to any animal owned, possessed, leased, kept, or held by the adult or minor</w:t>
      </w:r>
      <w:r w:rsidR="003A6757" w:rsidRPr="009D2193">
        <w:rPr>
          <w:rFonts w:asciiTheme="majorHAnsi" w:hAnsiTheme="majorHAnsi"/>
          <w:sz w:val="24"/>
          <w:szCs w:val="24"/>
        </w:rPr>
        <w:t>.</w:t>
      </w:r>
    </w:p>
    <w:p w14:paraId="00689F55" w14:textId="501EB9DA" w:rsidR="002D7E40" w:rsidRPr="009D2193" w:rsidRDefault="0097364F" w:rsidP="009D2193">
      <w:pPr>
        <w:pStyle w:val="ListParagraph"/>
        <w:numPr>
          <w:ilvl w:val="0"/>
          <w:numId w:val="8"/>
        </w:numPr>
        <w:rPr>
          <w:rFonts w:asciiTheme="majorHAnsi" w:hAnsiTheme="majorHAnsi"/>
          <w:sz w:val="24"/>
          <w:szCs w:val="24"/>
        </w:rPr>
      </w:pPr>
      <w:r w:rsidRPr="009D2193">
        <w:rPr>
          <w:rFonts w:asciiTheme="majorHAnsi" w:hAnsiTheme="majorHAnsi"/>
          <w:b/>
          <w:bCs/>
          <w:sz w:val="24"/>
          <w:szCs w:val="24"/>
        </w:rPr>
        <w:t>Adult</w:t>
      </w:r>
      <w:r w:rsidRPr="009D2193">
        <w:rPr>
          <w:rFonts w:asciiTheme="majorHAnsi" w:hAnsiTheme="majorHAnsi"/>
          <w:sz w:val="24"/>
          <w:szCs w:val="24"/>
        </w:rPr>
        <w:t xml:space="preserve"> means any person eighteen (18) years of age or older, or who is otherwise emancipated</w:t>
      </w:r>
      <w:r w:rsidR="003A6757" w:rsidRPr="009D2193">
        <w:rPr>
          <w:rFonts w:asciiTheme="majorHAnsi" w:hAnsiTheme="majorHAnsi"/>
          <w:sz w:val="24"/>
          <w:szCs w:val="24"/>
        </w:rPr>
        <w:t>.</w:t>
      </w:r>
      <w:r w:rsidRPr="009D2193">
        <w:rPr>
          <w:rFonts w:asciiTheme="majorHAnsi" w:hAnsiTheme="majorHAnsi"/>
          <w:sz w:val="24"/>
          <w:szCs w:val="24"/>
        </w:rPr>
        <w:t xml:space="preserve"> </w:t>
      </w:r>
    </w:p>
    <w:p w14:paraId="5184BAFD" w14:textId="583DD1A2" w:rsidR="00285A59" w:rsidRPr="009D2193" w:rsidRDefault="0097364F" w:rsidP="009D2193">
      <w:pPr>
        <w:rPr>
          <w:rFonts w:asciiTheme="majorHAnsi" w:hAnsiTheme="majorHAnsi"/>
          <w:sz w:val="24"/>
          <w:szCs w:val="24"/>
        </w:rPr>
      </w:pPr>
      <w:r w:rsidRPr="009D2193">
        <w:rPr>
          <w:rFonts w:asciiTheme="majorHAnsi" w:hAnsiTheme="majorHAnsi"/>
          <w:b/>
          <w:bCs/>
          <w:sz w:val="24"/>
          <w:szCs w:val="24"/>
        </w:rPr>
        <w:t>Consent</w:t>
      </w:r>
      <w:r w:rsidRPr="009D2193">
        <w:rPr>
          <w:rFonts w:asciiTheme="majorHAnsi" w:hAnsiTheme="majorHAnsi"/>
          <w:sz w:val="24"/>
          <w:szCs w:val="24"/>
        </w:rPr>
        <w:t xml:space="preserve"> </w:t>
      </w:r>
      <w:r w:rsidR="005163DE" w:rsidRPr="009D2193">
        <w:rPr>
          <w:rFonts w:asciiTheme="majorHAnsi" w:hAnsiTheme="majorHAnsi"/>
          <w:sz w:val="24"/>
          <w:szCs w:val="24"/>
        </w:rPr>
        <w:t xml:space="preserve">is not specifically defined in the Tennessee criminal code, but </w:t>
      </w:r>
      <w:r w:rsidRPr="009D2193">
        <w:rPr>
          <w:rFonts w:asciiTheme="majorHAnsi" w:hAnsiTheme="majorHAnsi"/>
          <w:sz w:val="24"/>
          <w:szCs w:val="24"/>
        </w:rPr>
        <w:t xml:space="preserve">with respect to most criminal offenses relating to sexual activity, sexual activity is criminal if: (1) the activity was accomplished without the consent of the victim and the defendant knows or has reason to know at the time of the activity that the victim did not consent; (2) force or coercion is used to accomplish the activity; (3) the defendant knows or has reason to know that the victim is mentally defective, mentally incapacitated, or physically helpless; or (4) the sexual activity is accomplished by fraud. </w:t>
      </w:r>
    </w:p>
    <w:p w14:paraId="0C5D8096" w14:textId="77777777" w:rsidR="000E0EBD" w:rsidRPr="009D2193" w:rsidRDefault="0097364F" w:rsidP="009D2193">
      <w:pPr>
        <w:pStyle w:val="ListParagraph"/>
        <w:numPr>
          <w:ilvl w:val="0"/>
          <w:numId w:val="9"/>
        </w:numPr>
        <w:rPr>
          <w:rFonts w:asciiTheme="majorHAnsi" w:hAnsiTheme="majorHAnsi"/>
          <w:sz w:val="24"/>
          <w:szCs w:val="24"/>
        </w:rPr>
      </w:pPr>
      <w:r w:rsidRPr="009D2193">
        <w:rPr>
          <w:rFonts w:asciiTheme="majorHAnsi" w:hAnsiTheme="majorHAnsi"/>
          <w:sz w:val="24"/>
          <w:szCs w:val="24"/>
        </w:rPr>
        <w:t>“Coercion”</w:t>
      </w:r>
      <w:r w:rsidR="000E0EBD" w:rsidRPr="009D2193">
        <w:rPr>
          <w:rFonts w:asciiTheme="majorHAnsi" w:hAnsiTheme="majorHAnsi"/>
          <w:sz w:val="24"/>
          <w:szCs w:val="24"/>
        </w:rPr>
        <w:t xml:space="preserve"> (T.C.A. § § 39-13-501(1)) </w:t>
      </w:r>
      <w:r w:rsidRPr="009D2193">
        <w:rPr>
          <w:rFonts w:asciiTheme="majorHAnsi" w:hAnsiTheme="majorHAnsi"/>
          <w:sz w:val="24"/>
          <w:szCs w:val="24"/>
        </w:rPr>
        <w:t xml:space="preserve">means a threat of kidnapping, extortion, force, or violence to be performed immediately or in the future. </w:t>
      </w:r>
    </w:p>
    <w:p w14:paraId="0CCFF597" w14:textId="77777777" w:rsidR="00163B59" w:rsidRPr="009D2193" w:rsidRDefault="0097364F" w:rsidP="009D2193">
      <w:pPr>
        <w:pStyle w:val="ListParagraph"/>
        <w:numPr>
          <w:ilvl w:val="0"/>
          <w:numId w:val="9"/>
        </w:numPr>
        <w:rPr>
          <w:rFonts w:asciiTheme="majorHAnsi" w:hAnsiTheme="majorHAnsi"/>
          <w:sz w:val="24"/>
          <w:szCs w:val="24"/>
        </w:rPr>
      </w:pPr>
      <w:r w:rsidRPr="009D2193">
        <w:rPr>
          <w:rFonts w:asciiTheme="majorHAnsi" w:hAnsiTheme="majorHAnsi"/>
          <w:sz w:val="24"/>
          <w:szCs w:val="24"/>
        </w:rPr>
        <w:t xml:space="preserve">“Mentally defective” </w:t>
      </w:r>
      <w:r w:rsidR="000E0EBD" w:rsidRPr="009D2193">
        <w:rPr>
          <w:rFonts w:asciiTheme="majorHAnsi" w:hAnsiTheme="majorHAnsi"/>
          <w:sz w:val="24"/>
          <w:szCs w:val="24"/>
        </w:rPr>
        <w:t xml:space="preserve">(T.C.A. § § 39-13-501(3)) </w:t>
      </w:r>
      <w:r w:rsidRPr="009D2193">
        <w:rPr>
          <w:rFonts w:asciiTheme="majorHAnsi" w:hAnsiTheme="majorHAnsi"/>
          <w:sz w:val="24"/>
          <w:szCs w:val="24"/>
        </w:rPr>
        <w:t xml:space="preserve">means that a person suffers from a mental disease or defect which renders that person temporarily or permanently incapable of appraising the nature of the person's conduct. </w:t>
      </w:r>
    </w:p>
    <w:p w14:paraId="1813A99B" w14:textId="57E45FA7" w:rsidR="00163B59" w:rsidRPr="009D2193" w:rsidRDefault="0097364F" w:rsidP="009D2193">
      <w:pPr>
        <w:pStyle w:val="ListParagraph"/>
        <w:numPr>
          <w:ilvl w:val="0"/>
          <w:numId w:val="9"/>
        </w:numPr>
        <w:rPr>
          <w:rFonts w:asciiTheme="majorHAnsi" w:hAnsiTheme="majorHAnsi"/>
          <w:sz w:val="24"/>
          <w:szCs w:val="24"/>
        </w:rPr>
      </w:pPr>
      <w:r w:rsidRPr="009D2193">
        <w:rPr>
          <w:rFonts w:asciiTheme="majorHAnsi" w:hAnsiTheme="majorHAnsi"/>
          <w:sz w:val="24"/>
          <w:szCs w:val="24"/>
        </w:rPr>
        <w:t xml:space="preserve">“Mentally incapacitated” </w:t>
      </w:r>
      <w:r w:rsidR="00EB3447" w:rsidRPr="009D2193">
        <w:rPr>
          <w:rFonts w:asciiTheme="majorHAnsi" w:hAnsiTheme="majorHAnsi"/>
          <w:sz w:val="24"/>
          <w:szCs w:val="24"/>
        </w:rPr>
        <w:t xml:space="preserve">(T.C.A. § 39-13-501(4)) </w:t>
      </w:r>
      <w:r w:rsidRPr="009D2193">
        <w:rPr>
          <w:rFonts w:asciiTheme="majorHAnsi" w:hAnsiTheme="majorHAnsi"/>
          <w:sz w:val="24"/>
          <w:szCs w:val="24"/>
        </w:rPr>
        <w:t xml:space="preserve">means that a person is rendered temporarily incapable of appraising or controlling the person's conduct due to the influence of a narcotic, anesthetic or other substance administered to that person without the person's consent, or due to any other act committed upon that person without the person's consent. </w:t>
      </w:r>
    </w:p>
    <w:p w14:paraId="11F3014C" w14:textId="38EB3CE8" w:rsidR="008B2923" w:rsidRPr="009D2193" w:rsidRDefault="0097364F" w:rsidP="009D2193">
      <w:pPr>
        <w:pStyle w:val="ListParagraph"/>
        <w:numPr>
          <w:ilvl w:val="0"/>
          <w:numId w:val="9"/>
        </w:numPr>
        <w:rPr>
          <w:rFonts w:asciiTheme="majorHAnsi" w:hAnsiTheme="majorHAnsi"/>
          <w:sz w:val="24"/>
          <w:szCs w:val="24"/>
        </w:rPr>
      </w:pPr>
      <w:r w:rsidRPr="009D2193">
        <w:rPr>
          <w:rFonts w:asciiTheme="majorHAnsi" w:hAnsiTheme="majorHAnsi"/>
          <w:sz w:val="24"/>
          <w:szCs w:val="24"/>
        </w:rPr>
        <w:t xml:space="preserve">“Physically helpless” </w:t>
      </w:r>
      <w:r w:rsidR="000012FE" w:rsidRPr="009D2193">
        <w:rPr>
          <w:rFonts w:asciiTheme="majorHAnsi" w:hAnsiTheme="majorHAnsi"/>
          <w:sz w:val="24"/>
          <w:szCs w:val="24"/>
        </w:rPr>
        <w:t xml:space="preserve">(T.C.A. § 39-13-501(5)) </w:t>
      </w:r>
      <w:r w:rsidRPr="009D2193">
        <w:rPr>
          <w:rFonts w:asciiTheme="majorHAnsi" w:hAnsiTheme="majorHAnsi"/>
          <w:sz w:val="24"/>
          <w:szCs w:val="24"/>
        </w:rPr>
        <w:t xml:space="preserve">means that a person is unconscious, asleep or for any other reason physically or verbally unable to communicate unwillingness to do an act. </w:t>
      </w:r>
    </w:p>
    <w:p w14:paraId="2284FB4F" w14:textId="0A29C481" w:rsidR="0097364F" w:rsidRPr="009D2193" w:rsidRDefault="006835EE" w:rsidP="009D2193">
      <w:pPr>
        <w:pStyle w:val="ListParagraph"/>
        <w:numPr>
          <w:ilvl w:val="0"/>
          <w:numId w:val="9"/>
        </w:numPr>
        <w:rPr>
          <w:rFonts w:asciiTheme="majorHAnsi" w:hAnsiTheme="majorHAnsi"/>
          <w:sz w:val="24"/>
          <w:szCs w:val="24"/>
        </w:rPr>
      </w:pPr>
      <w:r w:rsidRPr="009D2193">
        <w:rPr>
          <w:rFonts w:asciiTheme="majorHAnsi" w:hAnsiTheme="majorHAnsi"/>
          <w:sz w:val="24"/>
          <w:szCs w:val="24"/>
        </w:rPr>
        <w:t xml:space="preserve">Consent is not relevant to </w:t>
      </w:r>
      <w:r w:rsidR="0097364F" w:rsidRPr="009D2193">
        <w:rPr>
          <w:rFonts w:asciiTheme="majorHAnsi" w:hAnsiTheme="majorHAnsi"/>
          <w:sz w:val="24"/>
          <w:szCs w:val="24"/>
        </w:rPr>
        <w:t xml:space="preserve">sexual activity with a person under the age of eighteen (18) years of age because </w:t>
      </w:r>
      <w:r w:rsidRPr="009D2193">
        <w:rPr>
          <w:rFonts w:asciiTheme="majorHAnsi" w:hAnsiTheme="majorHAnsi"/>
          <w:sz w:val="24"/>
          <w:szCs w:val="24"/>
        </w:rPr>
        <w:t xml:space="preserve">under </w:t>
      </w:r>
      <w:r w:rsidR="0097364F" w:rsidRPr="009D2193">
        <w:rPr>
          <w:rFonts w:asciiTheme="majorHAnsi" w:hAnsiTheme="majorHAnsi"/>
          <w:sz w:val="24"/>
          <w:szCs w:val="24"/>
        </w:rPr>
        <w:t xml:space="preserve">Tennessee law </w:t>
      </w:r>
      <w:r w:rsidRPr="009D2193">
        <w:rPr>
          <w:rFonts w:asciiTheme="majorHAnsi" w:hAnsiTheme="majorHAnsi"/>
          <w:sz w:val="24"/>
          <w:szCs w:val="24"/>
        </w:rPr>
        <w:t xml:space="preserve">a </w:t>
      </w:r>
      <w:r w:rsidR="0097364F" w:rsidRPr="009D2193">
        <w:rPr>
          <w:rFonts w:asciiTheme="majorHAnsi" w:hAnsiTheme="majorHAnsi"/>
          <w:sz w:val="24"/>
          <w:szCs w:val="24"/>
        </w:rPr>
        <w:t xml:space="preserve">minor </w:t>
      </w:r>
      <w:r w:rsidRPr="009D2193">
        <w:rPr>
          <w:rFonts w:asciiTheme="majorHAnsi" w:hAnsiTheme="majorHAnsi"/>
          <w:sz w:val="24"/>
          <w:szCs w:val="24"/>
        </w:rPr>
        <w:t xml:space="preserve">is not </w:t>
      </w:r>
      <w:r w:rsidR="0097364F" w:rsidRPr="009D2193">
        <w:rPr>
          <w:rFonts w:asciiTheme="majorHAnsi" w:hAnsiTheme="majorHAnsi"/>
          <w:sz w:val="24"/>
          <w:szCs w:val="24"/>
        </w:rPr>
        <w:t>capable of consenting to sexual activity. Tennessee</w:t>
      </w:r>
      <w:r w:rsidRPr="009D2193">
        <w:rPr>
          <w:rFonts w:asciiTheme="majorHAnsi" w:hAnsiTheme="majorHAnsi"/>
          <w:sz w:val="24"/>
          <w:szCs w:val="24"/>
        </w:rPr>
        <w:t xml:space="preserve"> law, however,</w:t>
      </w:r>
      <w:r w:rsidR="0097364F" w:rsidRPr="009D2193">
        <w:rPr>
          <w:rFonts w:asciiTheme="majorHAnsi" w:hAnsiTheme="majorHAnsi"/>
          <w:sz w:val="24"/>
          <w:szCs w:val="24"/>
        </w:rPr>
        <w:t xml:space="preserve"> provides a close-in-age exception that allows minors who are at least thirteen (13) and less than eighteen (18) to give consent to sexual acts with another person who is less than four (4) years older than the minor.</w:t>
      </w:r>
    </w:p>
    <w:p w14:paraId="56F7C7B6" w14:textId="77777777" w:rsidR="00F844DC" w:rsidRPr="009D2193" w:rsidRDefault="00F844DC" w:rsidP="009D2193">
      <w:pPr>
        <w:pStyle w:val="Heading1"/>
        <w:rPr>
          <w:rFonts w:asciiTheme="majorHAnsi" w:hAnsiTheme="majorHAnsi"/>
          <w:color w:val="auto"/>
        </w:rPr>
      </w:pPr>
      <w:bookmarkStart w:id="13" w:name="_Toc146996999"/>
      <w:r w:rsidRPr="009D2193">
        <w:rPr>
          <w:rFonts w:asciiTheme="majorHAnsi" w:hAnsiTheme="majorHAnsi"/>
          <w:color w:val="auto"/>
        </w:rPr>
        <w:t>Sex Offender Registration [34 CFR §668.46(b)(12)] (All Campuses)</w:t>
      </w:r>
      <w:bookmarkEnd w:id="13"/>
    </w:p>
    <w:p w14:paraId="7AB562C9" w14:textId="77777777" w:rsidR="00F844DC" w:rsidRPr="009D2193" w:rsidRDefault="00F844DC" w:rsidP="009D2193">
      <w:pPr>
        <w:autoSpaceDE w:val="0"/>
        <w:autoSpaceDN w:val="0"/>
        <w:adjustRightInd w:val="0"/>
        <w:spacing w:after="0" w:line="240" w:lineRule="auto"/>
        <w:rPr>
          <w:rFonts w:asciiTheme="majorHAnsi" w:hAnsiTheme="majorHAnsi" w:cs="TimesNewRomanPS-BoldMT"/>
          <w:b/>
          <w:bCs/>
          <w:sz w:val="24"/>
          <w:szCs w:val="24"/>
        </w:rPr>
      </w:pPr>
    </w:p>
    <w:p w14:paraId="400C523B" w14:textId="1DB3B71F" w:rsidR="00F844DC" w:rsidRPr="009D2193" w:rsidRDefault="00F844DC" w:rsidP="009D2193">
      <w:pPr>
        <w:autoSpaceDE w:val="0"/>
        <w:autoSpaceDN w:val="0"/>
        <w:adjustRightInd w:val="0"/>
        <w:spacing w:after="0" w:line="240" w:lineRule="auto"/>
        <w:rPr>
          <w:rFonts w:asciiTheme="majorHAnsi" w:hAnsiTheme="majorHAnsi" w:cs="TimesNewRomanPSMT"/>
          <w:sz w:val="24"/>
          <w:szCs w:val="24"/>
        </w:rPr>
      </w:pPr>
      <w:r w:rsidRPr="009D2193">
        <w:rPr>
          <w:rFonts w:asciiTheme="majorHAnsi" w:hAnsiTheme="majorHAnsi" w:cs="TimesNewRomanPSMT"/>
          <w:sz w:val="24"/>
          <w:szCs w:val="24"/>
        </w:rPr>
        <w:t xml:space="preserve">In accordance </w:t>
      </w:r>
      <w:proofErr w:type="gramStart"/>
      <w:r w:rsidRPr="009D2193">
        <w:rPr>
          <w:rFonts w:asciiTheme="majorHAnsi" w:hAnsiTheme="majorHAnsi" w:cs="TimesNewRomanPSMT"/>
          <w:sz w:val="24"/>
          <w:szCs w:val="24"/>
        </w:rPr>
        <w:t>to</w:t>
      </w:r>
      <w:proofErr w:type="gramEnd"/>
      <w:r w:rsidRPr="009D2193">
        <w:rPr>
          <w:rFonts w:asciiTheme="majorHAnsi" w:hAnsiTheme="majorHAnsi" w:cs="TimesNewRomanPSMT"/>
          <w:sz w:val="24"/>
          <w:szCs w:val="24"/>
        </w:rPr>
        <w:t xml:space="preserve"> the </w:t>
      </w:r>
      <w:r w:rsidRPr="009D2193">
        <w:rPr>
          <w:rFonts w:asciiTheme="majorHAnsi" w:hAnsiTheme="majorHAnsi" w:cs="TimesNewRomanPS-ItalicMT"/>
          <w:i/>
          <w:iCs/>
          <w:sz w:val="24"/>
          <w:szCs w:val="24"/>
        </w:rPr>
        <w:t>Campus Sex Crimes Prevention Act of 2000</w:t>
      </w:r>
      <w:r w:rsidRPr="009D2193">
        <w:rPr>
          <w:rFonts w:asciiTheme="majorHAnsi" w:hAnsiTheme="majorHAnsi" w:cs="TimesNewRomanPSMT"/>
          <w:sz w:val="24"/>
          <w:szCs w:val="24"/>
        </w:rPr>
        <w:t xml:space="preserve">, which amends the </w:t>
      </w:r>
      <w:r w:rsidRPr="009D2193">
        <w:rPr>
          <w:rFonts w:asciiTheme="majorHAnsi" w:hAnsiTheme="majorHAnsi" w:cs="TimesNewRomanPS-ItalicMT"/>
          <w:i/>
          <w:iCs/>
          <w:sz w:val="24"/>
          <w:szCs w:val="24"/>
        </w:rPr>
        <w:t>Jacob Wetterling Crimes Against Children and Sexually Violent Offender Registration Act</w:t>
      </w:r>
      <w:r w:rsidRPr="009D2193">
        <w:rPr>
          <w:rFonts w:asciiTheme="majorHAnsi" w:hAnsiTheme="majorHAnsi" w:cs="TimesNewRomanPSMT"/>
          <w:sz w:val="24"/>
          <w:szCs w:val="24"/>
        </w:rPr>
        <w:t xml:space="preserve">, the </w:t>
      </w:r>
      <w:r w:rsidRPr="009D2193">
        <w:rPr>
          <w:rFonts w:asciiTheme="majorHAnsi" w:hAnsiTheme="majorHAnsi" w:cs="TimesNewRomanPS-ItalicMT"/>
          <w:i/>
          <w:iCs/>
          <w:sz w:val="24"/>
          <w:szCs w:val="24"/>
        </w:rPr>
        <w:t xml:space="preserve">Jeanne Clery Act </w:t>
      </w:r>
      <w:r w:rsidRPr="009D2193">
        <w:rPr>
          <w:rFonts w:asciiTheme="majorHAnsi" w:hAnsiTheme="majorHAnsi" w:cs="TimesNewRomanPSMT"/>
          <w:sz w:val="24"/>
          <w:szCs w:val="24"/>
        </w:rPr>
        <w:t xml:space="preserve">and the </w:t>
      </w:r>
      <w:r w:rsidRPr="009D2193">
        <w:rPr>
          <w:rFonts w:asciiTheme="majorHAnsi" w:hAnsiTheme="majorHAnsi" w:cs="TimesNewRomanPS-ItalicMT"/>
          <w:i/>
          <w:iCs/>
          <w:sz w:val="24"/>
          <w:szCs w:val="24"/>
        </w:rPr>
        <w:t>Family Educational Rights and Privacy Act of 1974</w:t>
      </w:r>
      <w:r w:rsidRPr="009D2193">
        <w:rPr>
          <w:rFonts w:asciiTheme="majorHAnsi" w:hAnsiTheme="majorHAnsi" w:cs="TimesNewRomanPSMT"/>
          <w:sz w:val="24"/>
          <w:szCs w:val="24"/>
        </w:rPr>
        <w:t xml:space="preserve">, </w:t>
      </w:r>
      <w:r w:rsidR="004276D4" w:rsidRPr="009D2193">
        <w:rPr>
          <w:rFonts w:asciiTheme="majorHAnsi" w:hAnsiTheme="majorHAnsi" w:cs="TimesNewRomanPSMT"/>
          <w:sz w:val="24"/>
          <w:szCs w:val="24"/>
        </w:rPr>
        <w:t>the TCAT</w:t>
      </w:r>
      <w:r w:rsidRPr="009D2193">
        <w:rPr>
          <w:rFonts w:asciiTheme="majorHAnsi" w:hAnsiTheme="majorHAnsi" w:cs="TimesNewRomanPSMT"/>
          <w:sz w:val="24"/>
          <w:szCs w:val="24"/>
        </w:rPr>
        <w:t xml:space="preserve"> is providing a link to the Tennessee State Sex</w:t>
      </w:r>
      <w:r w:rsidRPr="009D2193">
        <w:rPr>
          <w:rFonts w:asciiTheme="majorHAnsi" w:hAnsiTheme="majorHAnsi" w:cs="TimesNewRomanPS-ItalicMT"/>
          <w:i/>
          <w:iCs/>
          <w:sz w:val="24"/>
          <w:szCs w:val="24"/>
        </w:rPr>
        <w:t xml:space="preserve"> </w:t>
      </w:r>
      <w:r w:rsidRPr="009D2193">
        <w:rPr>
          <w:rFonts w:asciiTheme="majorHAnsi" w:hAnsiTheme="majorHAnsi" w:cs="TimesNewRomanPSMT"/>
          <w:sz w:val="24"/>
          <w:szCs w:val="24"/>
        </w:rPr>
        <w:t>Offender Registry. This act requires institutions of higher education to issue a statement advising</w:t>
      </w:r>
      <w:r w:rsidRPr="009D2193">
        <w:rPr>
          <w:rFonts w:asciiTheme="majorHAnsi" w:hAnsiTheme="majorHAnsi" w:cs="TimesNewRomanPS-ItalicMT"/>
          <w:i/>
          <w:iCs/>
          <w:sz w:val="24"/>
          <w:szCs w:val="24"/>
        </w:rPr>
        <w:t xml:space="preserve"> </w:t>
      </w:r>
      <w:r w:rsidRPr="009D2193">
        <w:rPr>
          <w:rFonts w:asciiTheme="majorHAnsi" w:hAnsiTheme="majorHAnsi" w:cs="TimesNewRomanPSMT"/>
          <w:sz w:val="24"/>
          <w:szCs w:val="24"/>
        </w:rPr>
        <w:t>the campus community where law enforcement information provided by a State concerning</w:t>
      </w:r>
      <w:r w:rsidRPr="009D2193">
        <w:rPr>
          <w:rFonts w:asciiTheme="majorHAnsi" w:hAnsiTheme="majorHAnsi" w:cs="TimesNewRomanPS-ItalicMT"/>
          <w:i/>
          <w:iCs/>
          <w:sz w:val="24"/>
          <w:szCs w:val="24"/>
        </w:rPr>
        <w:t xml:space="preserve"> </w:t>
      </w:r>
      <w:r w:rsidRPr="009D2193">
        <w:rPr>
          <w:rFonts w:asciiTheme="majorHAnsi" w:hAnsiTheme="majorHAnsi" w:cs="TimesNewRomanPSMT"/>
          <w:sz w:val="24"/>
          <w:szCs w:val="24"/>
        </w:rPr>
        <w:t>registered sex offenders may be obtained. It also requires sex offenders already required to</w:t>
      </w:r>
      <w:r w:rsidRPr="009D2193">
        <w:rPr>
          <w:rFonts w:asciiTheme="majorHAnsi" w:hAnsiTheme="majorHAnsi" w:cs="TimesNewRomanPS-ItalicMT"/>
          <w:i/>
          <w:iCs/>
          <w:sz w:val="24"/>
          <w:szCs w:val="24"/>
        </w:rPr>
        <w:t xml:space="preserve"> </w:t>
      </w:r>
      <w:r w:rsidRPr="009D2193">
        <w:rPr>
          <w:rFonts w:asciiTheme="majorHAnsi" w:hAnsiTheme="majorHAnsi" w:cs="TimesNewRomanPSMT"/>
          <w:sz w:val="24"/>
          <w:szCs w:val="24"/>
        </w:rPr>
        <w:t>register in a state to provide notice of each institution of higher education in that state at which the person is employed, carries a vocation</w:t>
      </w:r>
      <w:r w:rsidR="004276D4" w:rsidRPr="009D2193">
        <w:rPr>
          <w:rFonts w:asciiTheme="majorHAnsi" w:hAnsiTheme="majorHAnsi" w:cs="TimesNewRomanPSMT"/>
          <w:sz w:val="24"/>
          <w:szCs w:val="24"/>
        </w:rPr>
        <w:t>,</w:t>
      </w:r>
      <w:r w:rsidRPr="009D2193">
        <w:rPr>
          <w:rFonts w:asciiTheme="majorHAnsi" w:hAnsiTheme="majorHAnsi" w:cs="TimesNewRomanPSMT"/>
          <w:sz w:val="24"/>
          <w:szCs w:val="24"/>
        </w:rPr>
        <w:t xml:space="preserve"> or is a student. Members of the campus </w:t>
      </w:r>
      <w:r w:rsidRPr="009D2193">
        <w:rPr>
          <w:rFonts w:asciiTheme="majorHAnsi" w:hAnsiTheme="majorHAnsi" w:cs="TimesNewRomanPSMT"/>
          <w:sz w:val="24"/>
          <w:szCs w:val="24"/>
        </w:rPr>
        <w:lastRenderedPageBreak/>
        <w:t>community may obtain the most recent information received from the Tennessee Bureau of Investigation (TBI) concerning sex offenders employed, enrolled</w:t>
      </w:r>
      <w:r w:rsidR="004276D4" w:rsidRPr="009D2193">
        <w:rPr>
          <w:rFonts w:asciiTheme="majorHAnsi" w:hAnsiTheme="majorHAnsi" w:cs="TimesNewRomanPSMT"/>
          <w:sz w:val="24"/>
          <w:szCs w:val="24"/>
        </w:rPr>
        <w:t>,</w:t>
      </w:r>
      <w:r w:rsidRPr="009D2193">
        <w:rPr>
          <w:rFonts w:asciiTheme="majorHAnsi" w:hAnsiTheme="majorHAnsi" w:cs="TimesNewRomanPSMT"/>
          <w:sz w:val="24"/>
          <w:szCs w:val="24"/>
        </w:rPr>
        <w:t xml:space="preserve"> or volunteering at this institution from the </w:t>
      </w:r>
      <w:r w:rsidR="00293136" w:rsidRPr="009D2193">
        <w:rPr>
          <w:rFonts w:asciiTheme="majorHAnsi" w:hAnsiTheme="majorHAnsi" w:cs="TimesNewRomanPSMT"/>
          <w:sz w:val="24"/>
          <w:szCs w:val="24"/>
        </w:rPr>
        <w:t xml:space="preserve">State of Tennessee’s </w:t>
      </w:r>
      <w:r w:rsidRPr="009D2193">
        <w:rPr>
          <w:rFonts w:asciiTheme="majorHAnsi" w:hAnsiTheme="majorHAnsi" w:cs="TimesNewRomanPSMT"/>
          <w:sz w:val="24"/>
          <w:szCs w:val="24"/>
        </w:rPr>
        <w:t>website listing of sex offenders located</w:t>
      </w:r>
      <w:r w:rsidR="00955C56" w:rsidRPr="009D2193">
        <w:rPr>
          <w:rFonts w:asciiTheme="majorHAnsi" w:hAnsiTheme="majorHAnsi" w:cs="TimesNewRomanPSMT"/>
          <w:sz w:val="24"/>
          <w:szCs w:val="24"/>
        </w:rPr>
        <w:t xml:space="preserve"> </w:t>
      </w:r>
      <w:r w:rsidRPr="009D2193">
        <w:rPr>
          <w:rFonts w:asciiTheme="majorHAnsi" w:hAnsiTheme="majorHAnsi" w:cs="TimesNewRomanPSMT"/>
          <w:sz w:val="24"/>
          <w:szCs w:val="24"/>
        </w:rPr>
        <w:t xml:space="preserve">at </w:t>
      </w:r>
      <w:r w:rsidR="00955C56" w:rsidRPr="009D2193">
        <w:rPr>
          <w:rFonts w:asciiTheme="majorHAnsi" w:hAnsiTheme="majorHAnsi" w:cs="TimesNewRomanPSMT"/>
          <w:sz w:val="24"/>
          <w:szCs w:val="24"/>
        </w:rPr>
        <w:t xml:space="preserve"> </w:t>
      </w:r>
      <w:hyperlink r:id="rId25" w:history="1">
        <w:r w:rsidR="00293136" w:rsidRPr="009D2193">
          <w:rPr>
            <w:rStyle w:val="Hyperlink"/>
            <w:rFonts w:asciiTheme="majorHAnsi" w:hAnsiTheme="majorHAnsi" w:cs="TimesNewRomanPSMT"/>
            <w:sz w:val="24"/>
            <w:szCs w:val="24"/>
          </w:rPr>
          <w:t>https://sor.tbi.tn.gov/home</w:t>
        </w:r>
      </w:hyperlink>
      <w:r w:rsidR="00293136" w:rsidRPr="009D2193">
        <w:rPr>
          <w:rFonts w:asciiTheme="majorHAnsi" w:hAnsiTheme="majorHAnsi" w:cs="TimesNewRomanPSMT"/>
          <w:sz w:val="24"/>
          <w:szCs w:val="24"/>
        </w:rPr>
        <w:t xml:space="preserve">. </w:t>
      </w:r>
    </w:p>
    <w:p w14:paraId="33BB7428" w14:textId="77777777" w:rsidR="00F844DC" w:rsidRPr="009D2193" w:rsidRDefault="00F844DC" w:rsidP="009D2193">
      <w:pPr>
        <w:autoSpaceDE w:val="0"/>
        <w:autoSpaceDN w:val="0"/>
        <w:adjustRightInd w:val="0"/>
        <w:spacing w:after="0" w:line="240" w:lineRule="auto"/>
        <w:rPr>
          <w:rFonts w:asciiTheme="majorHAnsi" w:hAnsiTheme="majorHAnsi" w:cs="TimesNewRomanPSMT"/>
          <w:sz w:val="24"/>
          <w:szCs w:val="24"/>
        </w:rPr>
      </w:pPr>
    </w:p>
    <w:p w14:paraId="3963EA63" w14:textId="77777777" w:rsidR="00F844DC" w:rsidRPr="009D2193" w:rsidRDefault="00F844DC" w:rsidP="009D2193">
      <w:pPr>
        <w:autoSpaceDE w:val="0"/>
        <w:autoSpaceDN w:val="0"/>
        <w:adjustRightInd w:val="0"/>
        <w:spacing w:after="0" w:line="240" w:lineRule="auto"/>
        <w:rPr>
          <w:rFonts w:asciiTheme="majorHAnsi" w:hAnsiTheme="majorHAnsi" w:cs="TimesNewRomanPSMT"/>
          <w:sz w:val="24"/>
          <w:szCs w:val="24"/>
        </w:rPr>
      </w:pPr>
      <w:r w:rsidRPr="009D2193">
        <w:rPr>
          <w:rFonts w:asciiTheme="majorHAnsi" w:hAnsiTheme="majorHAnsi" w:cs="TimesNewRomanPS-BoldMT"/>
          <w:bCs/>
          <w:sz w:val="24"/>
          <w:szCs w:val="24"/>
        </w:rPr>
        <w:t>Unlawful use of the information for purposes of intimidating or harassing another is prohibited and willful violation shall be punishable as a Class 1 misdemeanor.</w:t>
      </w:r>
      <w:r w:rsidRPr="009D2193">
        <w:rPr>
          <w:rFonts w:asciiTheme="majorHAnsi" w:hAnsiTheme="majorHAnsi" w:cs="TimesNewRomanPSMT"/>
          <w:sz w:val="24"/>
          <w:szCs w:val="24"/>
        </w:rPr>
        <w:t xml:space="preserve"> </w:t>
      </w:r>
    </w:p>
    <w:p w14:paraId="7A8590B4" w14:textId="77777777" w:rsidR="00F844DC" w:rsidRPr="009D2193" w:rsidRDefault="00F844DC" w:rsidP="009D2193">
      <w:pPr>
        <w:autoSpaceDE w:val="0"/>
        <w:autoSpaceDN w:val="0"/>
        <w:adjustRightInd w:val="0"/>
        <w:spacing w:after="0" w:line="240" w:lineRule="auto"/>
        <w:rPr>
          <w:rFonts w:asciiTheme="majorHAnsi" w:hAnsiTheme="majorHAnsi" w:cs="TimesNewRomanPSMT"/>
          <w:sz w:val="24"/>
          <w:szCs w:val="24"/>
        </w:rPr>
      </w:pPr>
    </w:p>
    <w:p w14:paraId="182F88EF" w14:textId="77777777" w:rsidR="00D71A94" w:rsidRPr="009D2193" w:rsidRDefault="00D71A94" w:rsidP="009D2193">
      <w:pPr>
        <w:autoSpaceDE w:val="0"/>
        <w:autoSpaceDN w:val="0"/>
        <w:adjustRightInd w:val="0"/>
        <w:spacing w:after="0" w:line="240" w:lineRule="auto"/>
        <w:rPr>
          <w:rFonts w:asciiTheme="majorHAnsi" w:hAnsiTheme="majorHAnsi" w:cs="TimesNewRomanPSMT"/>
          <w:sz w:val="24"/>
          <w:szCs w:val="24"/>
        </w:rPr>
      </w:pPr>
    </w:p>
    <w:p w14:paraId="72A5046D" w14:textId="107FC428" w:rsidR="007B7894" w:rsidRDefault="007B7894">
      <w:pPr>
        <w:rPr>
          <w:rFonts w:asciiTheme="majorHAnsi" w:hAnsiTheme="majorHAnsi" w:cs="TimesNewRomanPSMT"/>
          <w:sz w:val="24"/>
          <w:szCs w:val="24"/>
        </w:rPr>
      </w:pPr>
      <w:r>
        <w:rPr>
          <w:rFonts w:asciiTheme="majorHAnsi" w:hAnsiTheme="majorHAnsi" w:cs="TimesNewRomanPSMT"/>
          <w:sz w:val="24"/>
          <w:szCs w:val="24"/>
        </w:rPr>
        <w:br w:type="page"/>
      </w:r>
    </w:p>
    <w:p w14:paraId="47AFB0CA" w14:textId="77777777" w:rsidR="00CA1BDE" w:rsidRDefault="00CA1BDE" w:rsidP="007B7894">
      <w:pPr>
        <w:autoSpaceDE w:val="0"/>
        <w:autoSpaceDN w:val="0"/>
        <w:adjustRightInd w:val="0"/>
        <w:spacing w:after="0" w:line="240" w:lineRule="auto"/>
        <w:jc w:val="center"/>
        <w:rPr>
          <w:rFonts w:asciiTheme="majorHAnsi" w:hAnsiTheme="majorHAnsi" w:cs="TimesNewRomanPSMT"/>
          <w:sz w:val="24"/>
          <w:szCs w:val="24"/>
        </w:rPr>
        <w:sectPr w:rsidR="00CA1BDE" w:rsidSect="008B668B">
          <w:footerReference w:type="default" r:id="rId26"/>
          <w:pgSz w:w="12240" w:h="15840"/>
          <w:pgMar w:top="1440" w:right="1440" w:bottom="1440" w:left="810" w:header="720" w:footer="720" w:gutter="0"/>
          <w:cols w:space="720"/>
          <w:docGrid w:linePitch="360"/>
        </w:sectPr>
      </w:pPr>
    </w:p>
    <w:p w14:paraId="1094EACE" w14:textId="332FFDDE" w:rsidR="00D71A94" w:rsidRDefault="007B7894" w:rsidP="007B7894">
      <w:pPr>
        <w:autoSpaceDE w:val="0"/>
        <w:autoSpaceDN w:val="0"/>
        <w:adjustRightInd w:val="0"/>
        <w:spacing w:after="0" w:line="240" w:lineRule="auto"/>
        <w:jc w:val="center"/>
        <w:rPr>
          <w:rFonts w:asciiTheme="majorHAnsi" w:hAnsiTheme="majorHAnsi" w:cs="TimesNewRomanPSMT"/>
          <w:sz w:val="24"/>
          <w:szCs w:val="24"/>
        </w:rPr>
      </w:pPr>
      <w:r>
        <w:rPr>
          <w:rFonts w:asciiTheme="majorHAnsi" w:hAnsiTheme="majorHAnsi" w:cs="TimesNewRomanPSMT"/>
          <w:sz w:val="24"/>
          <w:szCs w:val="24"/>
        </w:rPr>
        <w:lastRenderedPageBreak/>
        <w:t>APPENDIX A</w:t>
      </w:r>
    </w:p>
    <w:p w14:paraId="48D1BDE7" w14:textId="77777777" w:rsidR="003E0912" w:rsidRDefault="003E0912" w:rsidP="007B7894">
      <w:pPr>
        <w:autoSpaceDE w:val="0"/>
        <w:autoSpaceDN w:val="0"/>
        <w:adjustRightInd w:val="0"/>
        <w:spacing w:after="0" w:line="240" w:lineRule="auto"/>
        <w:jc w:val="center"/>
        <w:rPr>
          <w:rFonts w:asciiTheme="majorHAnsi" w:hAnsiTheme="majorHAnsi" w:cs="TimesNewRomanPSMT"/>
          <w:sz w:val="24"/>
          <w:szCs w:val="24"/>
        </w:rPr>
      </w:pPr>
    </w:p>
    <w:p w14:paraId="03BD0F77" w14:textId="25B8A678" w:rsidR="00012C9A" w:rsidRDefault="003E0912" w:rsidP="007B7894">
      <w:pPr>
        <w:autoSpaceDE w:val="0"/>
        <w:autoSpaceDN w:val="0"/>
        <w:adjustRightInd w:val="0"/>
        <w:spacing w:after="0" w:line="240" w:lineRule="auto"/>
        <w:jc w:val="center"/>
        <w:rPr>
          <w:rFonts w:asciiTheme="majorHAnsi" w:eastAsia="Times New Roman" w:hAnsiTheme="majorHAnsi" w:cs="Times New Roman"/>
          <w:b/>
          <w:bCs/>
          <w:color w:val="000000"/>
        </w:rPr>
      </w:pPr>
      <w:r w:rsidRPr="007B7894">
        <w:rPr>
          <w:rFonts w:asciiTheme="majorHAnsi" w:eastAsia="Times New Roman" w:hAnsiTheme="majorHAnsi" w:cs="Times New Roman"/>
          <w:b/>
          <w:bCs/>
          <w:color w:val="000000"/>
        </w:rPr>
        <w:t>CLERY CRIME STATISTICS</w:t>
      </w:r>
    </w:p>
    <w:p w14:paraId="1E929BDB" w14:textId="77777777" w:rsidR="00012C9A" w:rsidRPr="009D2193" w:rsidRDefault="00012C9A" w:rsidP="007B7894">
      <w:pPr>
        <w:autoSpaceDE w:val="0"/>
        <w:autoSpaceDN w:val="0"/>
        <w:adjustRightInd w:val="0"/>
        <w:spacing w:after="0" w:line="240" w:lineRule="auto"/>
        <w:jc w:val="center"/>
        <w:rPr>
          <w:rFonts w:asciiTheme="majorHAnsi" w:hAnsiTheme="majorHAnsi" w:cs="TimesNewRomanPSMT"/>
          <w:sz w:val="24"/>
          <w:szCs w:val="24"/>
        </w:rPr>
      </w:pPr>
    </w:p>
    <w:tbl>
      <w:tblPr>
        <w:tblW w:w="10823" w:type="dxa"/>
        <w:jc w:val="center"/>
        <w:tblLayout w:type="fixed"/>
        <w:tblLook w:val="04A0" w:firstRow="1" w:lastRow="0" w:firstColumn="1" w:lastColumn="0" w:noHBand="0" w:noVBand="1"/>
      </w:tblPr>
      <w:tblGrid>
        <w:gridCol w:w="1913"/>
        <w:gridCol w:w="990"/>
        <w:gridCol w:w="990"/>
        <w:gridCol w:w="990"/>
        <w:gridCol w:w="990"/>
        <w:gridCol w:w="990"/>
        <w:gridCol w:w="990"/>
        <w:gridCol w:w="990"/>
        <w:gridCol w:w="990"/>
        <w:gridCol w:w="990"/>
      </w:tblGrid>
      <w:tr w:rsidR="009F4253" w:rsidRPr="00E964D0" w14:paraId="36603972" w14:textId="77777777" w:rsidTr="00CA1BDE">
        <w:trPr>
          <w:trHeight w:val="252"/>
          <w:jc w:val="center"/>
        </w:trPr>
        <w:tc>
          <w:tcPr>
            <w:tcW w:w="10823" w:type="dxa"/>
            <w:gridSpan w:val="10"/>
            <w:tcBorders>
              <w:top w:val="double" w:sz="6" w:space="0" w:color="auto"/>
              <w:left w:val="double" w:sz="6" w:space="0" w:color="auto"/>
              <w:bottom w:val="thinThickSmallGap" w:sz="12" w:space="0" w:color="auto"/>
              <w:right w:val="double" w:sz="6" w:space="0" w:color="000000"/>
            </w:tcBorders>
            <w:shd w:val="clear" w:color="auto" w:fill="004B98"/>
          </w:tcPr>
          <w:p w14:paraId="4AA03FC5" w14:textId="00544805" w:rsidR="003E0912" w:rsidRDefault="009F4253" w:rsidP="003E0912">
            <w:pPr>
              <w:spacing w:after="0" w:line="240" w:lineRule="auto"/>
              <w:jc w:val="center"/>
              <w:rPr>
                <w:rFonts w:asciiTheme="majorHAnsi" w:eastAsia="Times New Roman" w:hAnsiTheme="majorHAnsi" w:cs="Times New Roman"/>
                <w:b/>
                <w:bCs/>
                <w:color w:val="FFFFFF" w:themeColor="background1"/>
              </w:rPr>
            </w:pPr>
            <w:bookmarkStart w:id="14" w:name="_Hlk143520770"/>
            <w:r>
              <w:rPr>
                <w:rFonts w:asciiTheme="majorHAnsi" w:eastAsia="Times New Roman" w:hAnsiTheme="majorHAnsi" w:cs="Times New Roman"/>
                <w:b/>
                <w:bCs/>
                <w:color w:val="FFFFFF" w:themeColor="background1"/>
              </w:rPr>
              <w:t xml:space="preserve">HUNTSVILLE </w:t>
            </w:r>
          </w:p>
          <w:p w14:paraId="65923DF8" w14:textId="22E3DBCD" w:rsidR="009F4253" w:rsidRPr="007B7894" w:rsidRDefault="003E0912" w:rsidP="003E0912">
            <w:pPr>
              <w:spacing w:after="0" w:line="240" w:lineRule="auto"/>
              <w:jc w:val="center"/>
              <w:rPr>
                <w:rFonts w:asciiTheme="majorHAnsi" w:eastAsia="Times New Roman" w:hAnsiTheme="majorHAnsi" w:cs="Times New Roman"/>
                <w:b/>
                <w:bCs/>
                <w:color w:val="FFFFFF" w:themeColor="background1"/>
              </w:rPr>
            </w:pPr>
            <w:r>
              <w:rPr>
                <w:rFonts w:asciiTheme="majorHAnsi" w:eastAsia="Times New Roman" w:hAnsiTheme="majorHAnsi" w:cs="Times New Roman"/>
                <w:b/>
                <w:bCs/>
                <w:color w:val="FFFFFF" w:themeColor="background1"/>
              </w:rPr>
              <w:t xml:space="preserve">MAIN </w:t>
            </w:r>
            <w:r w:rsidR="009F4253">
              <w:rPr>
                <w:rFonts w:asciiTheme="majorHAnsi" w:eastAsia="Times New Roman" w:hAnsiTheme="majorHAnsi" w:cs="Times New Roman"/>
                <w:b/>
                <w:bCs/>
                <w:color w:val="FFFFFF" w:themeColor="background1"/>
              </w:rPr>
              <w:t>CAMPUS</w:t>
            </w:r>
          </w:p>
        </w:tc>
      </w:tr>
      <w:tr w:rsidR="009F4253" w:rsidRPr="00530B8A" w14:paraId="498CB7CB" w14:textId="77777777" w:rsidTr="00CA1BDE">
        <w:trPr>
          <w:cantSplit/>
          <w:trHeight w:val="20"/>
          <w:jc w:val="center"/>
        </w:trPr>
        <w:tc>
          <w:tcPr>
            <w:tcW w:w="1913" w:type="dxa"/>
            <w:tcBorders>
              <w:top w:val="thinThickSmallGap" w:sz="12" w:space="0" w:color="auto"/>
              <w:left w:val="double" w:sz="6" w:space="0" w:color="auto"/>
              <w:bottom w:val="thinThickSmallGap" w:sz="12" w:space="0" w:color="auto"/>
              <w:right w:val="single" w:sz="12" w:space="0" w:color="auto"/>
            </w:tcBorders>
            <w:noWrap/>
            <w:hideMark/>
          </w:tcPr>
          <w:p w14:paraId="2488A8E7" w14:textId="221CF98A" w:rsidR="009F4253" w:rsidRPr="00012C9A" w:rsidRDefault="009F4253" w:rsidP="00CA1BDE">
            <w:pPr>
              <w:spacing w:after="0" w:line="240" w:lineRule="auto"/>
              <w:rPr>
                <w:rFonts w:asciiTheme="majorHAnsi" w:eastAsia="Times New Roman" w:hAnsiTheme="majorHAnsi" w:cs="Times New Roman"/>
                <w:b/>
                <w:bCs/>
                <w:color w:val="000000"/>
                <w:sz w:val="18"/>
                <w:szCs w:val="18"/>
              </w:rPr>
            </w:pPr>
          </w:p>
        </w:tc>
        <w:tc>
          <w:tcPr>
            <w:tcW w:w="2970" w:type="dxa"/>
            <w:gridSpan w:val="3"/>
            <w:tcBorders>
              <w:top w:val="double" w:sz="6" w:space="0" w:color="auto"/>
              <w:left w:val="single" w:sz="12" w:space="0" w:color="auto"/>
              <w:bottom w:val="thinThickSmallGap" w:sz="12" w:space="0" w:color="auto"/>
              <w:right w:val="single" w:sz="12" w:space="0" w:color="auto"/>
            </w:tcBorders>
            <w:vAlign w:val="bottom"/>
          </w:tcPr>
          <w:p w14:paraId="29C45B45" w14:textId="63D2AAEB" w:rsidR="009F4253" w:rsidRPr="00012C9A" w:rsidRDefault="009F4253" w:rsidP="00CA1BDE">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202</w:t>
            </w:r>
            <w:r w:rsidR="00630DBE">
              <w:rPr>
                <w:rFonts w:asciiTheme="majorHAnsi" w:eastAsia="Times New Roman" w:hAnsiTheme="majorHAnsi" w:cs="Times New Roman"/>
                <w:b/>
                <w:bCs/>
                <w:color w:val="000000"/>
                <w:sz w:val="18"/>
                <w:szCs w:val="18"/>
              </w:rPr>
              <w:t>2</w:t>
            </w:r>
          </w:p>
        </w:tc>
        <w:tc>
          <w:tcPr>
            <w:tcW w:w="2970" w:type="dxa"/>
            <w:gridSpan w:val="3"/>
            <w:tcBorders>
              <w:top w:val="double" w:sz="6" w:space="0" w:color="auto"/>
              <w:left w:val="single" w:sz="12" w:space="0" w:color="auto"/>
              <w:bottom w:val="thinThickSmallGap" w:sz="12" w:space="0" w:color="auto"/>
              <w:right w:val="single" w:sz="12" w:space="0" w:color="auto"/>
            </w:tcBorders>
            <w:vAlign w:val="bottom"/>
          </w:tcPr>
          <w:p w14:paraId="6CEE2621" w14:textId="60DA1829" w:rsidR="009F4253" w:rsidRPr="00012C9A" w:rsidRDefault="009F4253" w:rsidP="00CA1BDE">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202</w:t>
            </w:r>
            <w:r w:rsidR="00630DBE">
              <w:rPr>
                <w:rFonts w:asciiTheme="majorHAnsi" w:eastAsia="Times New Roman" w:hAnsiTheme="majorHAnsi" w:cs="Times New Roman"/>
                <w:b/>
                <w:bCs/>
                <w:color w:val="000000"/>
                <w:sz w:val="18"/>
                <w:szCs w:val="18"/>
              </w:rPr>
              <w:t>3</w:t>
            </w:r>
          </w:p>
        </w:tc>
        <w:tc>
          <w:tcPr>
            <w:tcW w:w="2970" w:type="dxa"/>
            <w:gridSpan w:val="3"/>
            <w:tcBorders>
              <w:top w:val="thinThickSmallGap" w:sz="12" w:space="0" w:color="auto"/>
              <w:left w:val="single" w:sz="12" w:space="0" w:color="auto"/>
              <w:bottom w:val="thinThickSmallGap" w:sz="12" w:space="0" w:color="auto"/>
              <w:right w:val="thinThickSmallGap" w:sz="12" w:space="0" w:color="auto"/>
            </w:tcBorders>
            <w:noWrap/>
            <w:vAlign w:val="bottom"/>
            <w:hideMark/>
          </w:tcPr>
          <w:p w14:paraId="0739A572" w14:textId="3BD483A8" w:rsidR="009F4253" w:rsidRPr="00012C9A" w:rsidRDefault="009F4253" w:rsidP="00CA1BDE">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202</w:t>
            </w:r>
            <w:r w:rsidR="00630DBE">
              <w:rPr>
                <w:rFonts w:asciiTheme="majorHAnsi" w:eastAsia="Times New Roman" w:hAnsiTheme="majorHAnsi" w:cs="Times New Roman"/>
                <w:b/>
                <w:bCs/>
                <w:color w:val="000000"/>
                <w:sz w:val="18"/>
                <w:szCs w:val="18"/>
              </w:rPr>
              <w:t>4</w:t>
            </w:r>
          </w:p>
        </w:tc>
      </w:tr>
      <w:tr w:rsidR="00012C9A" w:rsidRPr="00530B8A" w14:paraId="65F61BB1" w14:textId="77777777" w:rsidTr="00CA1BDE">
        <w:trPr>
          <w:trHeight w:val="288"/>
          <w:jc w:val="center"/>
        </w:trPr>
        <w:tc>
          <w:tcPr>
            <w:tcW w:w="1913" w:type="dxa"/>
            <w:tcBorders>
              <w:top w:val="thinThickSmallGap" w:sz="12" w:space="0" w:color="auto"/>
              <w:left w:val="double" w:sz="6" w:space="0" w:color="auto"/>
              <w:bottom w:val="thinThickSmallGap" w:sz="12" w:space="0" w:color="auto"/>
              <w:right w:val="single" w:sz="12" w:space="0" w:color="auto"/>
            </w:tcBorders>
            <w:noWrap/>
            <w:vAlign w:val="bottom"/>
            <w:hideMark/>
          </w:tcPr>
          <w:p w14:paraId="3673B51F" w14:textId="515D3211" w:rsidR="009F4253" w:rsidRPr="00012C9A" w:rsidRDefault="009F4253" w:rsidP="00CA1BDE">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Offense</w:t>
            </w:r>
          </w:p>
        </w:tc>
        <w:tc>
          <w:tcPr>
            <w:tcW w:w="990" w:type="dxa"/>
            <w:tcBorders>
              <w:top w:val="thinThickSmallGap" w:sz="12" w:space="0" w:color="auto"/>
              <w:left w:val="single" w:sz="12" w:space="0" w:color="auto"/>
              <w:bottom w:val="thinThickSmallGap" w:sz="12" w:space="0" w:color="auto"/>
              <w:right w:val="single" w:sz="4" w:space="0" w:color="auto"/>
            </w:tcBorders>
            <w:vAlign w:val="bottom"/>
            <w:hideMark/>
          </w:tcPr>
          <w:p w14:paraId="0FF83FF4" w14:textId="36DFF923" w:rsidR="009F4253" w:rsidRPr="00012C9A" w:rsidRDefault="009F4253" w:rsidP="00CA1BDE">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On-Campus Property</w:t>
            </w:r>
          </w:p>
        </w:tc>
        <w:tc>
          <w:tcPr>
            <w:tcW w:w="990" w:type="dxa"/>
            <w:tcBorders>
              <w:top w:val="thinThickSmallGap" w:sz="12" w:space="0" w:color="auto"/>
              <w:left w:val="single" w:sz="4" w:space="0" w:color="auto"/>
              <w:bottom w:val="thinThickSmallGap" w:sz="12" w:space="0" w:color="auto"/>
              <w:right w:val="single" w:sz="4" w:space="0" w:color="auto"/>
            </w:tcBorders>
            <w:vAlign w:val="bottom"/>
          </w:tcPr>
          <w:p w14:paraId="1ED79582" w14:textId="6C6AB59E" w:rsidR="009F4253" w:rsidRPr="00012C9A" w:rsidRDefault="009F4253" w:rsidP="00CA1BDE">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Non-Campus Property</w:t>
            </w:r>
          </w:p>
        </w:tc>
        <w:tc>
          <w:tcPr>
            <w:tcW w:w="990" w:type="dxa"/>
            <w:tcBorders>
              <w:top w:val="thinThickSmallGap" w:sz="12" w:space="0" w:color="auto"/>
              <w:left w:val="single" w:sz="4" w:space="0" w:color="auto"/>
              <w:bottom w:val="thinThickSmallGap" w:sz="12" w:space="0" w:color="auto"/>
              <w:right w:val="single" w:sz="12" w:space="0" w:color="auto"/>
            </w:tcBorders>
            <w:vAlign w:val="bottom"/>
            <w:hideMark/>
          </w:tcPr>
          <w:p w14:paraId="41BA3760" w14:textId="297F972E" w:rsidR="009F4253" w:rsidRPr="00012C9A" w:rsidRDefault="009F4253" w:rsidP="00CA1BDE">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Public Property</w:t>
            </w:r>
          </w:p>
        </w:tc>
        <w:tc>
          <w:tcPr>
            <w:tcW w:w="990" w:type="dxa"/>
            <w:tcBorders>
              <w:top w:val="thinThickSmallGap" w:sz="12" w:space="0" w:color="auto"/>
              <w:left w:val="single" w:sz="12" w:space="0" w:color="auto"/>
              <w:bottom w:val="thinThickSmallGap" w:sz="12" w:space="0" w:color="auto"/>
              <w:right w:val="single" w:sz="4" w:space="0" w:color="auto"/>
            </w:tcBorders>
            <w:vAlign w:val="bottom"/>
            <w:hideMark/>
          </w:tcPr>
          <w:p w14:paraId="1FEB3F82" w14:textId="35AC673E" w:rsidR="009F4253" w:rsidRPr="00012C9A" w:rsidRDefault="009F4253" w:rsidP="00CA1BDE">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On-Campus Property</w:t>
            </w:r>
          </w:p>
        </w:tc>
        <w:tc>
          <w:tcPr>
            <w:tcW w:w="990" w:type="dxa"/>
            <w:tcBorders>
              <w:top w:val="thinThickSmallGap" w:sz="12" w:space="0" w:color="auto"/>
              <w:left w:val="single" w:sz="4" w:space="0" w:color="auto"/>
              <w:bottom w:val="thinThickSmallGap" w:sz="12" w:space="0" w:color="auto"/>
              <w:right w:val="single" w:sz="4" w:space="0" w:color="auto"/>
            </w:tcBorders>
            <w:vAlign w:val="bottom"/>
          </w:tcPr>
          <w:p w14:paraId="5FDCED28" w14:textId="760B2997" w:rsidR="009F4253" w:rsidRPr="00012C9A" w:rsidRDefault="009F4253" w:rsidP="00CA1BDE">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Non-Campus Property</w:t>
            </w:r>
          </w:p>
        </w:tc>
        <w:tc>
          <w:tcPr>
            <w:tcW w:w="990" w:type="dxa"/>
            <w:tcBorders>
              <w:top w:val="thinThickSmallGap" w:sz="12" w:space="0" w:color="auto"/>
              <w:left w:val="single" w:sz="4" w:space="0" w:color="auto"/>
              <w:bottom w:val="thinThickSmallGap" w:sz="12" w:space="0" w:color="auto"/>
              <w:right w:val="single" w:sz="12" w:space="0" w:color="auto"/>
            </w:tcBorders>
            <w:vAlign w:val="bottom"/>
            <w:hideMark/>
          </w:tcPr>
          <w:p w14:paraId="1EF02BB4" w14:textId="0097EFF3" w:rsidR="009F4253" w:rsidRPr="00012C9A" w:rsidRDefault="009F4253" w:rsidP="00CA1BDE">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Public Property</w:t>
            </w:r>
          </w:p>
        </w:tc>
        <w:tc>
          <w:tcPr>
            <w:tcW w:w="990" w:type="dxa"/>
            <w:tcBorders>
              <w:top w:val="thinThickSmallGap" w:sz="12" w:space="0" w:color="auto"/>
              <w:left w:val="single" w:sz="12" w:space="0" w:color="auto"/>
              <w:bottom w:val="thinThickSmallGap" w:sz="12" w:space="0" w:color="auto"/>
              <w:right w:val="single" w:sz="4" w:space="0" w:color="auto"/>
            </w:tcBorders>
            <w:vAlign w:val="bottom"/>
            <w:hideMark/>
          </w:tcPr>
          <w:p w14:paraId="7EC96B2F" w14:textId="57D7938D" w:rsidR="009F4253" w:rsidRPr="00012C9A" w:rsidRDefault="009F4253" w:rsidP="00CA1BDE">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On-Campus Property</w:t>
            </w:r>
          </w:p>
        </w:tc>
        <w:tc>
          <w:tcPr>
            <w:tcW w:w="990" w:type="dxa"/>
            <w:tcBorders>
              <w:top w:val="thinThickSmallGap" w:sz="12" w:space="0" w:color="auto"/>
              <w:left w:val="single" w:sz="4" w:space="0" w:color="auto"/>
              <w:bottom w:val="thinThickSmallGap" w:sz="12" w:space="0" w:color="auto"/>
              <w:right w:val="single" w:sz="4" w:space="0" w:color="auto"/>
            </w:tcBorders>
            <w:vAlign w:val="bottom"/>
            <w:hideMark/>
          </w:tcPr>
          <w:p w14:paraId="1021DF44" w14:textId="4E4E9D6E" w:rsidR="009F4253" w:rsidRPr="00012C9A" w:rsidRDefault="009F4253" w:rsidP="00CA1BDE">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Non-Campus Property</w:t>
            </w:r>
          </w:p>
        </w:tc>
        <w:tc>
          <w:tcPr>
            <w:tcW w:w="990" w:type="dxa"/>
            <w:tcBorders>
              <w:top w:val="thinThickSmallGap" w:sz="12" w:space="0" w:color="auto"/>
              <w:left w:val="single" w:sz="4" w:space="0" w:color="auto"/>
              <w:bottom w:val="thinThickSmallGap" w:sz="12" w:space="0" w:color="auto"/>
              <w:right w:val="double" w:sz="6" w:space="0" w:color="auto"/>
            </w:tcBorders>
            <w:vAlign w:val="bottom"/>
          </w:tcPr>
          <w:p w14:paraId="7E7EEA79" w14:textId="77777777" w:rsidR="009F4253" w:rsidRPr="00012C9A" w:rsidRDefault="009F4253" w:rsidP="00CA1BDE">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Public Property</w:t>
            </w:r>
          </w:p>
        </w:tc>
      </w:tr>
      <w:tr w:rsidR="00012C9A" w:rsidRPr="00530B8A" w14:paraId="4A4A2EC6" w14:textId="77777777" w:rsidTr="00CA1BDE">
        <w:trPr>
          <w:trHeight w:val="144"/>
          <w:jc w:val="center"/>
        </w:trPr>
        <w:tc>
          <w:tcPr>
            <w:tcW w:w="1913" w:type="dxa"/>
            <w:tcBorders>
              <w:top w:val="thinThickSmallGap" w:sz="12" w:space="0" w:color="auto"/>
              <w:left w:val="double" w:sz="6" w:space="0" w:color="auto"/>
              <w:bottom w:val="single" w:sz="4" w:space="0" w:color="auto"/>
              <w:right w:val="single" w:sz="12" w:space="0" w:color="auto"/>
            </w:tcBorders>
            <w:noWrap/>
            <w:vAlign w:val="bottom"/>
            <w:hideMark/>
          </w:tcPr>
          <w:p w14:paraId="2D913955" w14:textId="77777777" w:rsidR="00012C9A" w:rsidRPr="00012C9A" w:rsidRDefault="00012C9A" w:rsidP="003E0912">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Murder/Non-negligent Manslaughter</w:t>
            </w:r>
          </w:p>
        </w:tc>
        <w:tc>
          <w:tcPr>
            <w:tcW w:w="990" w:type="dxa"/>
            <w:tcBorders>
              <w:top w:val="thinThickSmallGap" w:sz="12" w:space="0" w:color="auto"/>
              <w:left w:val="single" w:sz="12" w:space="0" w:color="auto"/>
              <w:bottom w:val="single" w:sz="4" w:space="0" w:color="auto"/>
              <w:right w:val="single" w:sz="4" w:space="0" w:color="auto"/>
            </w:tcBorders>
            <w:noWrap/>
            <w:vAlign w:val="bottom"/>
            <w:hideMark/>
          </w:tcPr>
          <w:p w14:paraId="3751382A"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single" w:sz="4" w:space="0" w:color="auto"/>
            </w:tcBorders>
            <w:vAlign w:val="bottom"/>
          </w:tcPr>
          <w:p w14:paraId="47D1DF7C" w14:textId="7F01D76A"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single" w:sz="12" w:space="0" w:color="auto"/>
            </w:tcBorders>
            <w:noWrap/>
            <w:vAlign w:val="bottom"/>
            <w:hideMark/>
          </w:tcPr>
          <w:p w14:paraId="41E46545" w14:textId="4F8F4EE1"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12" w:space="0" w:color="auto"/>
              <w:bottom w:val="single" w:sz="4" w:space="0" w:color="auto"/>
              <w:right w:val="single" w:sz="4" w:space="0" w:color="auto"/>
            </w:tcBorders>
            <w:noWrap/>
            <w:vAlign w:val="bottom"/>
            <w:hideMark/>
          </w:tcPr>
          <w:p w14:paraId="720DE2E0" w14:textId="6DB24F46"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single" w:sz="4" w:space="0" w:color="auto"/>
            </w:tcBorders>
            <w:vAlign w:val="bottom"/>
          </w:tcPr>
          <w:p w14:paraId="6FD7421E" w14:textId="6C98253E"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single" w:sz="12" w:space="0" w:color="auto"/>
            </w:tcBorders>
            <w:noWrap/>
            <w:vAlign w:val="bottom"/>
            <w:hideMark/>
          </w:tcPr>
          <w:p w14:paraId="19C5B146" w14:textId="6E4C56A2"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12" w:space="0" w:color="auto"/>
              <w:bottom w:val="single" w:sz="4" w:space="0" w:color="auto"/>
              <w:right w:val="single" w:sz="4" w:space="0" w:color="auto"/>
            </w:tcBorders>
            <w:noWrap/>
            <w:vAlign w:val="bottom"/>
            <w:hideMark/>
          </w:tcPr>
          <w:p w14:paraId="502E94AF"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single" w:sz="4" w:space="0" w:color="auto"/>
            </w:tcBorders>
            <w:noWrap/>
            <w:vAlign w:val="bottom"/>
            <w:hideMark/>
          </w:tcPr>
          <w:p w14:paraId="260AD7A4"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double" w:sz="6" w:space="0" w:color="auto"/>
            </w:tcBorders>
            <w:vAlign w:val="bottom"/>
          </w:tcPr>
          <w:p w14:paraId="08FF6ECC"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012C9A" w:rsidRPr="00530B8A" w14:paraId="39DEE7A0" w14:textId="77777777" w:rsidTr="00CA1BDE">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1AF13148" w14:textId="77777777" w:rsidR="00012C9A" w:rsidRPr="00012C9A" w:rsidRDefault="00012C9A" w:rsidP="003E0912">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Negligent Manslaughter</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31FC5858"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5752F7E2" w14:textId="04B1F552"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38D602DC" w14:textId="5977786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05387210" w14:textId="2493A302"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031F6AE7" w14:textId="4EE1401E"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617C95DE" w14:textId="00F181B2"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038E5F7C"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7F1D8DD"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64194E54"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012C9A" w:rsidRPr="00530B8A" w14:paraId="19E59FB7" w14:textId="77777777" w:rsidTr="00CA1BDE">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3768A950" w14:textId="77777777" w:rsidR="00012C9A" w:rsidRPr="00012C9A" w:rsidRDefault="00012C9A" w:rsidP="003E0912">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Rape</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453420C7"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07840EAE" w14:textId="3A1D0F59"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7BDA4D67" w14:textId="24FC8B98"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00D863D4" w14:textId="59211D1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3CCB7507" w14:textId="6665ED18"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087A75CA" w14:textId="5E3ACE40"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5D057B95"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662E71F"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0B496648"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012C9A" w:rsidRPr="00530B8A" w14:paraId="73ABC22F" w14:textId="77777777" w:rsidTr="00CA1BDE">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192CF4DE" w14:textId="77777777" w:rsidR="00012C9A" w:rsidRPr="00012C9A" w:rsidRDefault="00012C9A" w:rsidP="003E0912">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Fondling</w:t>
            </w:r>
          </w:p>
        </w:tc>
        <w:tc>
          <w:tcPr>
            <w:tcW w:w="990" w:type="dxa"/>
            <w:tcBorders>
              <w:top w:val="single" w:sz="4" w:space="0" w:color="auto"/>
              <w:left w:val="single" w:sz="12" w:space="0" w:color="auto"/>
              <w:bottom w:val="single" w:sz="4" w:space="0" w:color="auto"/>
              <w:right w:val="single" w:sz="4" w:space="0" w:color="auto"/>
            </w:tcBorders>
            <w:noWrap/>
            <w:vAlign w:val="bottom"/>
          </w:tcPr>
          <w:p w14:paraId="6CBAA3C4"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0E9DD505" w14:textId="07E2AAE4"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4F297C1B" w14:textId="7033CF1F"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058AF2DA" w14:textId="481C6260"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3D4916CE" w14:textId="03F6E9C0"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3E933CE8" w14:textId="5E8E4DC9"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31947476"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2744A717"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0FCAD721"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012C9A" w:rsidRPr="00530B8A" w14:paraId="446E02A4" w14:textId="77777777" w:rsidTr="00CA1BDE">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1F4583EE" w14:textId="77777777" w:rsidR="00012C9A" w:rsidRPr="00012C9A" w:rsidRDefault="00012C9A" w:rsidP="003E0912">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Incest</w:t>
            </w:r>
          </w:p>
        </w:tc>
        <w:tc>
          <w:tcPr>
            <w:tcW w:w="990" w:type="dxa"/>
            <w:tcBorders>
              <w:top w:val="single" w:sz="4" w:space="0" w:color="auto"/>
              <w:left w:val="single" w:sz="12" w:space="0" w:color="auto"/>
              <w:bottom w:val="single" w:sz="4" w:space="0" w:color="auto"/>
              <w:right w:val="single" w:sz="4" w:space="0" w:color="auto"/>
            </w:tcBorders>
            <w:noWrap/>
            <w:vAlign w:val="bottom"/>
          </w:tcPr>
          <w:p w14:paraId="48E308DE"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5BB83635" w14:textId="1DC2B35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48D80A75" w14:textId="5801E4ED"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2316143B" w14:textId="2C3D362A"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75DED22C" w14:textId="4353B4DC"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2112DA3A" w14:textId="3E06994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6B4A9EC9"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28BA7C4F"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153F9CC6"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012C9A" w:rsidRPr="00530B8A" w14:paraId="070975D2" w14:textId="77777777" w:rsidTr="00CA1BDE">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4B681595" w14:textId="77777777" w:rsidR="00012C9A" w:rsidRPr="00012C9A" w:rsidRDefault="00012C9A" w:rsidP="003E0912">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Statutory Rape</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7310E452"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560F8614" w14:textId="5166C129"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6A140CE8" w14:textId="45046E7D"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1E400882" w14:textId="007A4478"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11440547" w14:textId="6DA16DB5"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1993301B" w14:textId="7F2C6804"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3EA93D39"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7D9E7D22"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443381DB"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012C9A" w:rsidRPr="00530B8A" w14:paraId="6F573FF2" w14:textId="77777777" w:rsidTr="00CA1BDE">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10F9A2CD" w14:textId="77777777" w:rsidR="00012C9A" w:rsidRPr="00012C9A" w:rsidRDefault="00012C9A" w:rsidP="003E0912">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Robbery</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53E75E13"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4D9C97AB" w14:textId="6E0D1058"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6E10E34E" w14:textId="2C9790D9"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18ED1077" w14:textId="396931B2"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6D497FF0" w14:textId="13A44006"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599D52B6" w14:textId="663BCE96"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037AF3C7"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EE6BCBD"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14E34EEB"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012C9A" w:rsidRPr="00530B8A" w14:paraId="1F98AD9A" w14:textId="77777777" w:rsidTr="00CA1BDE">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013D180F" w14:textId="77777777" w:rsidR="00012C9A" w:rsidRPr="00012C9A" w:rsidRDefault="00012C9A" w:rsidP="003E0912">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Aggravated Assault</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1FD0B5B8"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62B1B17C" w14:textId="0638E0A1"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24D80526" w14:textId="0B7355DD"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0E4A55B7" w14:textId="5757BD1E"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0E4FF665" w14:textId="5BFF070E"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54C71393" w14:textId="67DFD181"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7446D889"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CEDF81A"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3053F2DC"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012C9A" w:rsidRPr="00530B8A" w14:paraId="208BB4E9" w14:textId="77777777" w:rsidTr="00CA1BDE">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3F48B1F4" w14:textId="77777777" w:rsidR="00012C9A" w:rsidRPr="00012C9A" w:rsidRDefault="00012C9A" w:rsidP="003E0912">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Burglary</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62DFC2A4"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6023D6D6" w14:textId="4F0E4040"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3D3B0816" w14:textId="55F2D6B6"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1CB20D29" w14:textId="20A179D4"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6700B448" w14:textId="6DCB6BEA"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75AF9736" w14:textId="559EDB2C"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6C48F118"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55616EF"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12BABA59" w14:textId="7777777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012C9A" w:rsidRPr="00530B8A" w14:paraId="14D392C1" w14:textId="77777777" w:rsidTr="00CA1BDE">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2AA81A8C" w14:textId="77777777" w:rsidR="00012C9A" w:rsidRPr="00012C9A" w:rsidRDefault="00012C9A" w:rsidP="003E0912">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Motor Vehicle Theft</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0E0F46C7" w14:textId="3CABC0B0"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438567A0" w14:textId="77639C8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7B1AF291" w14:textId="0D976CE1"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53D8A04E" w14:textId="6DA0D710"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268EE640" w14:textId="73F86655"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388AC573" w14:textId="4F4F67A6"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3EC5A2F2" w14:textId="0CC35F9E"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F08F368" w14:textId="0383BF2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556EC049" w14:textId="36ECD92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012C9A" w:rsidRPr="00530B8A" w14:paraId="1C852176" w14:textId="77777777" w:rsidTr="00CA1BDE">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5731AE48" w14:textId="234428C0" w:rsidR="00012C9A" w:rsidRPr="00012C9A" w:rsidRDefault="00012C9A" w:rsidP="003E0912">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Arson</w:t>
            </w:r>
          </w:p>
        </w:tc>
        <w:tc>
          <w:tcPr>
            <w:tcW w:w="990" w:type="dxa"/>
            <w:tcBorders>
              <w:top w:val="single" w:sz="4" w:space="0" w:color="auto"/>
              <w:left w:val="single" w:sz="12" w:space="0" w:color="auto"/>
              <w:bottom w:val="single" w:sz="2" w:space="0" w:color="auto"/>
              <w:right w:val="single" w:sz="4" w:space="0" w:color="auto"/>
            </w:tcBorders>
            <w:noWrap/>
            <w:vAlign w:val="bottom"/>
          </w:tcPr>
          <w:p w14:paraId="27F7E5D6" w14:textId="08DC2366"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2" w:space="0" w:color="auto"/>
              <w:right w:val="single" w:sz="4" w:space="0" w:color="auto"/>
            </w:tcBorders>
            <w:vAlign w:val="bottom"/>
          </w:tcPr>
          <w:p w14:paraId="6C3908DF" w14:textId="21BD8AE1"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2" w:space="0" w:color="auto"/>
              <w:right w:val="single" w:sz="12" w:space="0" w:color="auto"/>
            </w:tcBorders>
            <w:noWrap/>
            <w:vAlign w:val="bottom"/>
          </w:tcPr>
          <w:p w14:paraId="631653D0" w14:textId="0046A4C6"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6A9A35B1" w14:textId="5E35DA89"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390AAD0E" w14:textId="4B29963D"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699DBF2F" w14:textId="597E8283"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63BC6AC1" w14:textId="632F53B2"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4E58518B" w14:textId="29AAC448"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2D3D1CC3" w14:textId="1738D839"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012C9A" w:rsidRPr="00530B8A" w14:paraId="759646C2" w14:textId="77777777" w:rsidTr="00CA1BDE">
        <w:trPr>
          <w:trHeight w:val="476"/>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38CD6D59" w14:textId="6F4CAF28" w:rsidR="00012C9A" w:rsidRPr="00012C9A" w:rsidRDefault="00012C9A" w:rsidP="003E0912">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Domestic Violence</w:t>
            </w:r>
          </w:p>
        </w:tc>
        <w:tc>
          <w:tcPr>
            <w:tcW w:w="990" w:type="dxa"/>
            <w:tcBorders>
              <w:top w:val="single" w:sz="2" w:space="0" w:color="auto"/>
              <w:left w:val="single" w:sz="12" w:space="0" w:color="auto"/>
              <w:bottom w:val="single" w:sz="2" w:space="0" w:color="auto"/>
              <w:right w:val="single" w:sz="2" w:space="0" w:color="auto"/>
            </w:tcBorders>
            <w:noWrap/>
            <w:vAlign w:val="bottom"/>
          </w:tcPr>
          <w:p w14:paraId="3BE8B8D6" w14:textId="1E5934E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6A07CAD9" w14:textId="5456BB38"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47FDD042" w14:textId="5F4F486D"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6F2B3D41" w14:textId="5EF99D26"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68D9D92D" w14:textId="2F0A73E2"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086D8937" w14:textId="5ABFB421"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6D35ABBD" w14:textId="11FEFE88"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3F0A6AAB" w14:textId="7E776FB5"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0DAB0973" w14:textId="47057DD2"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012C9A" w:rsidRPr="00530B8A" w14:paraId="40B71BA1" w14:textId="77777777" w:rsidTr="00CA1BDE">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438F4D29" w14:textId="29B36C66" w:rsidR="00012C9A" w:rsidRPr="00012C9A" w:rsidRDefault="00012C9A" w:rsidP="003E0912">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Dating Violence</w:t>
            </w:r>
          </w:p>
        </w:tc>
        <w:tc>
          <w:tcPr>
            <w:tcW w:w="990" w:type="dxa"/>
            <w:tcBorders>
              <w:top w:val="single" w:sz="2" w:space="0" w:color="auto"/>
              <w:left w:val="single" w:sz="12" w:space="0" w:color="auto"/>
              <w:bottom w:val="single" w:sz="2" w:space="0" w:color="auto"/>
              <w:right w:val="single" w:sz="2" w:space="0" w:color="auto"/>
            </w:tcBorders>
            <w:noWrap/>
            <w:vAlign w:val="bottom"/>
          </w:tcPr>
          <w:p w14:paraId="6B8FF64C" w14:textId="2A8A81FC"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0CE8BF6B" w14:textId="1EA979F0"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58041E72" w14:textId="66B7BA69"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3110EC8F" w14:textId="5F00858D"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714FE810" w14:textId="3A7E82BB"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21869DE8" w14:textId="587D545B"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44649CEE" w14:textId="2047B0EF"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62E53385" w14:textId="795B9304"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0DF66616" w14:textId="49240A9F"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012C9A" w:rsidRPr="00530B8A" w14:paraId="5E8434F7" w14:textId="77777777" w:rsidTr="00CA1BDE">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0A6CE29A" w14:textId="65ABB7D5" w:rsidR="00012C9A" w:rsidRPr="00012C9A" w:rsidRDefault="00012C9A" w:rsidP="003E0912">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Stalking</w:t>
            </w:r>
          </w:p>
        </w:tc>
        <w:tc>
          <w:tcPr>
            <w:tcW w:w="990" w:type="dxa"/>
            <w:tcBorders>
              <w:top w:val="single" w:sz="2" w:space="0" w:color="auto"/>
              <w:left w:val="single" w:sz="12" w:space="0" w:color="auto"/>
              <w:bottom w:val="single" w:sz="2" w:space="0" w:color="auto"/>
              <w:right w:val="single" w:sz="2" w:space="0" w:color="auto"/>
            </w:tcBorders>
            <w:noWrap/>
            <w:vAlign w:val="bottom"/>
          </w:tcPr>
          <w:p w14:paraId="0E3DEE63" w14:textId="74C2EAFC"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78EF0788" w14:textId="74BDB6FC"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0500D5C2" w14:textId="2D21E20D"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0C1535F1" w14:textId="7C9D17B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24C31673" w14:textId="7227E23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6B410095" w14:textId="4A77716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37C046EB" w14:textId="772EBB14"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666D89B3" w14:textId="56CBF223"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13487A30" w14:textId="69151CED"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012C9A" w:rsidRPr="00530B8A" w14:paraId="5462B3A4" w14:textId="77777777" w:rsidTr="00CA1BDE">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4793D882" w14:textId="5EBA09FB" w:rsidR="00012C9A" w:rsidRPr="00012C9A" w:rsidRDefault="00012C9A" w:rsidP="003E0912">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Arrests:</w:t>
            </w:r>
            <w:r w:rsidRPr="00012C9A">
              <w:rPr>
                <w:rFonts w:asciiTheme="majorHAnsi" w:eastAsia="Times New Roman" w:hAnsiTheme="majorHAnsi" w:cs="Times New Roman"/>
                <w:color w:val="000000"/>
                <w:sz w:val="18"/>
                <w:szCs w:val="18"/>
              </w:rPr>
              <w:t xml:space="preserve"> Weapons, carrying, possessing, etc.</w:t>
            </w:r>
          </w:p>
        </w:tc>
        <w:tc>
          <w:tcPr>
            <w:tcW w:w="990" w:type="dxa"/>
            <w:tcBorders>
              <w:top w:val="single" w:sz="2" w:space="0" w:color="auto"/>
              <w:left w:val="single" w:sz="12" w:space="0" w:color="auto"/>
              <w:bottom w:val="single" w:sz="2" w:space="0" w:color="auto"/>
              <w:right w:val="single" w:sz="2" w:space="0" w:color="auto"/>
            </w:tcBorders>
            <w:noWrap/>
            <w:vAlign w:val="bottom"/>
          </w:tcPr>
          <w:p w14:paraId="0DE5DE74" w14:textId="603CD6BF"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4693B8D8" w14:textId="19075786"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2C2712DB" w14:textId="49B56601"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720B33F9" w14:textId="6ACF9988"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32D5BE2F" w14:textId="3941DE7B"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4CEDEC1D" w14:textId="2F00FA10"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5E87E29C" w14:textId="5386086F"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1E0D5EDA" w14:textId="57FE753F"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01FCA56B" w14:textId="57E4D371"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012C9A" w:rsidRPr="00530B8A" w14:paraId="457EF128" w14:textId="77777777" w:rsidTr="00CA1BDE">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35D52C1C" w14:textId="47C19B87" w:rsidR="00012C9A" w:rsidRPr="00012C9A" w:rsidRDefault="00012C9A" w:rsidP="003E0912">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Disciplinary Referrals:</w:t>
            </w:r>
            <w:r w:rsidRPr="00012C9A">
              <w:rPr>
                <w:rFonts w:asciiTheme="majorHAnsi" w:eastAsia="Times New Roman" w:hAnsiTheme="majorHAnsi" w:cs="Times New Roman"/>
                <w:color w:val="000000"/>
                <w:sz w:val="18"/>
                <w:szCs w:val="18"/>
              </w:rPr>
              <w:t xml:space="preserve"> Weapons, carrying, possessing, etc.</w:t>
            </w:r>
          </w:p>
        </w:tc>
        <w:tc>
          <w:tcPr>
            <w:tcW w:w="990" w:type="dxa"/>
            <w:tcBorders>
              <w:top w:val="single" w:sz="2" w:space="0" w:color="auto"/>
              <w:left w:val="single" w:sz="12" w:space="0" w:color="auto"/>
              <w:bottom w:val="single" w:sz="2" w:space="0" w:color="auto"/>
              <w:right w:val="single" w:sz="2" w:space="0" w:color="auto"/>
            </w:tcBorders>
            <w:noWrap/>
            <w:vAlign w:val="bottom"/>
          </w:tcPr>
          <w:p w14:paraId="4E09FB33" w14:textId="1B780F7C"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6FF6A2E0" w14:textId="67F6BD05"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63D352ED" w14:textId="7FBE52C3"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3D212923" w14:textId="1711DFC8"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3C33F1CA" w14:textId="23C2A698"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2FCFB690" w14:textId="7D7DCBC3"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4E9B8688" w14:textId="5DFF0108"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3F84EF8A" w14:textId="1AD7803A"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69E65CB1" w14:textId="585EEF42"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012C9A" w:rsidRPr="00530B8A" w14:paraId="1A042BB5" w14:textId="77777777" w:rsidTr="00CA1BDE">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0681CB4F" w14:textId="41B11604" w:rsidR="00012C9A" w:rsidRPr="00012C9A" w:rsidRDefault="00012C9A" w:rsidP="003E0912">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 xml:space="preserve">Arrests: </w:t>
            </w:r>
            <w:r w:rsidRPr="00012C9A">
              <w:rPr>
                <w:rFonts w:asciiTheme="majorHAnsi" w:eastAsia="Times New Roman" w:hAnsiTheme="majorHAnsi" w:cs="Times New Roman"/>
                <w:color w:val="000000"/>
                <w:sz w:val="18"/>
                <w:szCs w:val="18"/>
              </w:rPr>
              <w:t>Drug Abuse Violations</w:t>
            </w:r>
          </w:p>
        </w:tc>
        <w:tc>
          <w:tcPr>
            <w:tcW w:w="990" w:type="dxa"/>
            <w:tcBorders>
              <w:top w:val="single" w:sz="2" w:space="0" w:color="auto"/>
              <w:left w:val="single" w:sz="12" w:space="0" w:color="auto"/>
              <w:bottom w:val="single" w:sz="2" w:space="0" w:color="auto"/>
              <w:right w:val="single" w:sz="2" w:space="0" w:color="auto"/>
            </w:tcBorders>
            <w:noWrap/>
            <w:vAlign w:val="bottom"/>
          </w:tcPr>
          <w:p w14:paraId="3C61529E" w14:textId="20D18BA0"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7CAB44B9" w14:textId="21E6433B"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5178586E" w14:textId="19ADFA90"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10E54B1B" w14:textId="3153BA63"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477F07CD" w14:textId="74222FBE"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6F5B17C4" w14:textId="5E8E8CAC"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14ABA14F" w14:textId="1DB79E0B"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175804C8" w14:textId="2836D3A1"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26BC1F29" w14:textId="5A6193D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012C9A" w:rsidRPr="00530B8A" w14:paraId="3F60A39F" w14:textId="77777777" w:rsidTr="00CA1BDE">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27BD3791" w14:textId="164C559F" w:rsidR="00012C9A" w:rsidRPr="00012C9A" w:rsidRDefault="00012C9A" w:rsidP="003E0912">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 xml:space="preserve">Disciplinary Referrals: </w:t>
            </w:r>
            <w:r w:rsidRPr="00012C9A">
              <w:rPr>
                <w:rFonts w:asciiTheme="majorHAnsi" w:eastAsia="Times New Roman" w:hAnsiTheme="majorHAnsi" w:cs="Times New Roman"/>
                <w:color w:val="000000"/>
                <w:sz w:val="18"/>
                <w:szCs w:val="18"/>
              </w:rPr>
              <w:t>Drug Abuse Violations</w:t>
            </w:r>
          </w:p>
        </w:tc>
        <w:tc>
          <w:tcPr>
            <w:tcW w:w="990" w:type="dxa"/>
            <w:tcBorders>
              <w:top w:val="single" w:sz="2" w:space="0" w:color="auto"/>
              <w:left w:val="single" w:sz="12" w:space="0" w:color="auto"/>
              <w:bottom w:val="single" w:sz="2" w:space="0" w:color="auto"/>
              <w:right w:val="single" w:sz="2" w:space="0" w:color="auto"/>
            </w:tcBorders>
            <w:noWrap/>
            <w:vAlign w:val="bottom"/>
          </w:tcPr>
          <w:p w14:paraId="2109804E" w14:textId="160731EF"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048C06E2" w14:textId="2D135AD1"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0AF0B7B7" w14:textId="5A8FD838"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4FC49004" w14:textId="3DAF5E81"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42D5CD8F" w14:textId="0BC93DDA"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1F3BB434" w14:textId="42569682"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507CECC8" w14:textId="0ED8C98E"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63948FD8" w14:textId="2DB8F546"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555F2D7B" w14:textId="2BA64A1C"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012C9A" w:rsidRPr="00530B8A" w14:paraId="0EE04517" w14:textId="77777777" w:rsidTr="00CA1BDE">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7440A22B" w14:textId="6FF06CDA" w:rsidR="00012C9A" w:rsidRPr="00012C9A" w:rsidRDefault="00012C9A" w:rsidP="003E0912">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 xml:space="preserve">Arrests: </w:t>
            </w:r>
            <w:r w:rsidRPr="00012C9A">
              <w:rPr>
                <w:rFonts w:asciiTheme="majorHAnsi" w:eastAsia="Times New Roman" w:hAnsiTheme="majorHAnsi" w:cs="Times New Roman"/>
                <w:color w:val="000000"/>
                <w:sz w:val="18"/>
                <w:szCs w:val="18"/>
              </w:rPr>
              <w:t>Liquor Law Violations</w:t>
            </w:r>
          </w:p>
        </w:tc>
        <w:tc>
          <w:tcPr>
            <w:tcW w:w="990" w:type="dxa"/>
            <w:tcBorders>
              <w:top w:val="single" w:sz="2" w:space="0" w:color="auto"/>
              <w:left w:val="single" w:sz="12" w:space="0" w:color="auto"/>
              <w:bottom w:val="single" w:sz="2" w:space="0" w:color="auto"/>
              <w:right w:val="single" w:sz="2" w:space="0" w:color="auto"/>
            </w:tcBorders>
            <w:noWrap/>
            <w:vAlign w:val="bottom"/>
          </w:tcPr>
          <w:p w14:paraId="6E9A369E" w14:textId="6D10DC61"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2D2E33ED" w14:textId="3AE364F6"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608ACD8F" w14:textId="40A4F52D"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47FCC535" w14:textId="7F94F390"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47266F6D" w14:textId="1050D9DF"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288D7507" w14:textId="08C2EB8C"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55CF4B82" w14:textId="38D321CB"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0C909C63" w14:textId="16C42A9C"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22CC337F" w14:textId="7EA36F8B"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012C9A" w:rsidRPr="00530B8A" w14:paraId="56ACF8D8" w14:textId="77777777" w:rsidTr="00CA1BDE">
        <w:trPr>
          <w:trHeight w:val="144"/>
          <w:jc w:val="center"/>
        </w:trPr>
        <w:tc>
          <w:tcPr>
            <w:tcW w:w="1913" w:type="dxa"/>
            <w:tcBorders>
              <w:top w:val="single" w:sz="4" w:space="0" w:color="auto"/>
              <w:left w:val="double" w:sz="6" w:space="0" w:color="auto"/>
              <w:bottom w:val="double" w:sz="6" w:space="0" w:color="auto"/>
              <w:right w:val="single" w:sz="12" w:space="0" w:color="auto"/>
            </w:tcBorders>
            <w:noWrap/>
            <w:vAlign w:val="bottom"/>
          </w:tcPr>
          <w:p w14:paraId="13B1AE9D" w14:textId="76CBAEE7" w:rsidR="00012C9A" w:rsidRPr="00012C9A" w:rsidRDefault="00012C9A" w:rsidP="003E0912">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 xml:space="preserve">Disciplinary Referrals: </w:t>
            </w:r>
            <w:r w:rsidRPr="00012C9A">
              <w:rPr>
                <w:rFonts w:asciiTheme="majorHAnsi" w:eastAsia="Times New Roman" w:hAnsiTheme="majorHAnsi" w:cs="Times New Roman"/>
                <w:color w:val="000000"/>
                <w:sz w:val="18"/>
                <w:szCs w:val="18"/>
              </w:rPr>
              <w:t>Liquor Law Violations</w:t>
            </w:r>
          </w:p>
        </w:tc>
        <w:tc>
          <w:tcPr>
            <w:tcW w:w="990" w:type="dxa"/>
            <w:tcBorders>
              <w:top w:val="single" w:sz="2" w:space="0" w:color="auto"/>
              <w:left w:val="single" w:sz="12" w:space="0" w:color="auto"/>
              <w:bottom w:val="double" w:sz="6" w:space="0" w:color="auto"/>
              <w:right w:val="single" w:sz="4" w:space="0" w:color="auto"/>
            </w:tcBorders>
            <w:noWrap/>
            <w:vAlign w:val="bottom"/>
          </w:tcPr>
          <w:p w14:paraId="22846EDD" w14:textId="57F76AA7"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4" w:space="0" w:color="auto"/>
              <w:bottom w:val="double" w:sz="6" w:space="0" w:color="auto"/>
              <w:right w:val="single" w:sz="4" w:space="0" w:color="auto"/>
            </w:tcBorders>
            <w:vAlign w:val="bottom"/>
          </w:tcPr>
          <w:p w14:paraId="475A2AAA" w14:textId="49C362E2"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4" w:space="0" w:color="auto"/>
              <w:bottom w:val="double" w:sz="6" w:space="0" w:color="auto"/>
              <w:right w:val="single" w:sz="12" w:space="0" w:color="auto"/>
            </w:tcBorders>
            <w:noWrap/>
            <w:vAlign w:val="bottom"/>
          </w:tcPr>
          <w:p w14:paraId="4D9DE61B" w14:textId="67B54640"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double" w:sz="6" w:space="0" w:color="auto"/>
              <w:right w:val="single" w:sz="4" w:space="0" w:color="auto"/>
            </w:tcBorders>
            <w:noWrap/>
            <w:vAlign w:val="bottom"/>
          </w:tcPr>
          <w:p w14:paraId="3D918123" w14:textId="246187AC"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double" w:sz="6" w:space="0" w:color="auto"/>
              <w:right w:val="single" w:sz="4" w:space="0" w:color="auto"/>
            </w:tcBorders>
            <w:vAlign w:val="bottom"/>
          </w:tcPr>
          <w:p w14:paraId="220A4010" w14:textId="4C9E9DB0"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double" w:sz="6" w:space="0" w:color="auto"/>
              <w:right w:val="single" w:sz="12" w:space="0" w:color="auto"/>
            </w:tcBorders>
            <w:noWrap/>
            <w:vAlign w:val="bottom"/>
          </w:tcPr>
          <w:p w14:paraId="1213E1B3" w14:textId="7C14385C"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double" w:sz="6" w:space="0" w:color="auto"/>
              <w:right w:val="single" w:sz="4" w:space="0" w:color="auto"/>
            </w:tcBorders>
            <w:noWrap/>
            <w:vAlign w:val="bottom"/>
          </w:tcPr>
          <w:p w14:paraId="1FC65C88" w14:textId="2EC30FF1"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double" w:sz="6" w:space="0" w:color="auto"/>
              <w:right w:val="single" w:sz="4" w:space="0" w:color="auto"/>
            </w:tcBorders>
            <w:noWrap/>
            <w:vAlign w:val="bottom"/>
          </w:tcPr>
          <w:p w14:paraId="17D89258" w14:textId="0C476765"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double" w:sz="6" w:space="0" w:color="auto"/>
              <w:right w:val="double" w:sz="6" w:space="0" w:color="auto"/>
            </w:tcBorders>
            <w:vAlign w:val="bottom"/>
          </w:tcPr>
          <w:p w14:paraId="6A72F1A3" w14:textId="2A56552D" w:rsidR="00012C9A" w:rsidRPr="00012C9A" w:rsidRDefault="00012C9A" w:rsidP="003E0912">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bookmarkEnd w:id="14"/>
    </w:tbl>
    <w:p w14:paraId="16AC6867" w14:textId="77777777" w:rsidR="007B7894" w:rsidRPr="007B7894" w:rsidRDefault="007B7894" w:rsidP="009D2193">
      <w:pPr>
        <w:autoSpaceDE w:val="0"/>
        <w:autoSpaceDN w:val="0"/>
        <w:adjustRightInd w:val="0"/>
        <w:spacing w:after="0" w:line="240" w:lineRule="auto"/>
        <w:rPr>
          <w:rFonts w:asciiTheme="majorHAnsi" w:hAnsiTheme="majorHAnsi" w:cs="TimesNewRomanPSMT"/>
          <w:sz w:val="24"/>
          <w:szCs w:val="24"/>
          <w:highlight w:val="yellow"/>
        </w:rPr>
      </w:pPr>
    </w:p>
    <w:p w14:paraId="4EB32F35" w14:textId="77777777" w:rsidR="007B7894" w:rsidRPr="007B7894" w:rsidRDefault="007B7894" w:rsidP="009D2193">
      <w:pPr>
        <w:autoSpaceDE w:val="0"/>
        <w:autoSpaceDN w:val="0"/>
        <w:adjustRightInd w:val="0"/>
        <w:spacing w:after="0" w:line="240" w:lineRule="auto"/>
        <w:rPr>
          <w:rFonts w:asciiTheme="majorHAnsi" w:hAnsiTheme="majorHAnsi" w:cs="TimesNewRomanPSMT"/>
          <w:sz w:val="24"/>
          <w:szCs w:val="24"/>
          <w:highlight w:val="yellow"/>
        </w:rPr>
      </w:pPr>
    </w:p>
    <w:p w14:paraId="3B98F2BC" w14:textId="77777777" w:rsidR="00D579E4" w:rsidRDefault="00D579E4" w:rsidP="009D2193">
      <w:pPr>
        <w:autoSpaceDE w:val="0"/>
        <w:autoSpaceDN w:val="0"/>
        <w:adjustRightInd w:val="0"/>
        <w:spacing w:after="0" w:line="240" w:lineRule="auto"/>
        <w:rPr>
          <w:rFonts w:asciiTheme="majorHAnsi" w:hAnsiTheme="majorHAnsi" w:cs="TimesNewRomanPSMT"/>
          <w:i/>
          <w:iCs/>
          <w:sz w:val="24"/>
          <w:szCs w:val="24"/>
          <w:highlight w:val="yellow"/>
        </w:rPr>
      </w:pPr>
    </w:p>
    <w:p w14:paraId="5235F08D" w14:textId="77777777" w:rsidR="00D579E4" w:rsidRDefault="00D579E4" w:rsidP="009D2193">
      <w:pPr>
        <w:autoSpaceDE w:val="0"/>
        <w:autoSpaceDN w:val="0"/>
        <w:adjustRightInd w:val="0"/>
        <w:spacing w:after="0" w:line="240" w:lineRule="auto"/>
        <w:rPr>
          <w:rFonts w:asciiTheme="majorHAnsi" w:hAnsiTheme="majorHAnsi" w:cs="TimesNewRomanPSMT"/>
          <w:i/>
          <w:iCs/>
          <w:sz w:val="24"/>
          <w:szCs w:val="24"/>
          <w:highlight w:val="yellow"/>
        </w:rPr>
      </w:pPr>
    </w:p>
    <w:p w14:paraId="7299FACE" w14:textId="77777777" w:rsidR="00D579E4" w:rsidRDefault="00D579E4" w:rsidP="009D2193">
      <w:pPr>
        <w:autoSpaceDE w:val="0"/>
        <w:autoSpaceDN w:val="0"/>
        <w:adjustRightInd w:val="0"/>
        <w:spacing w:after="0" w:line="240" w:lineRule="auto"/>
        <w:rPr>
          <w:rFonts w:asciiTheme="majorHAnsi" w:hAnsiTheme="majorHAnsi" w:cs="TimesNewRomanPSMT"/>
          <w:i/>
          <w:iCs/>
          <w:sz w:val="24"/>
          <w:szCs w:val="24"/>
          <w:highlight w:val="yellow"/>
        </w:rPr>
      </w:pPr>
    </w:p>
    <w:p w14:paraId="2B8F9E62" w14:textId="77777777" w:rsidR="00D579E4" w:rsidRPr="009D2193" w:rsidRDefault="00D579E4" w:rsidP="009D2193">
      <w:pPr>
        <w:autoSpaceDE w:val="0"/>
        <w:autoSpaceDN w:val="0"/>
        <w:adjustRightInd w:val="0"/>
        <w:spacing w:after="0" w:line="240" w:lineRule="auto"/>
        <w:rPr>
          <w:rFonts w:asciiTheme="majorHAnsi" w:hAnsiTheme="majorHAnsi" w:cs="TimesNewRomanPSMT"/>
          <w:i/>
          <w:iCs/>
          <w:sz w:val="24"/>
          <w:szCs w:val="24"/>
          <w:highlight w:val="yellow"/>
        </w:rPr>
      </w:pPr>
    </w:p>
    <w:tbl>
      <w:tblPr>
        <w:tblW w:w="10823" w:type="dxa"/>
        <w:jc w:val="center"/>
        <w:tblLayout w:type="fixed"/>
        <w:tblLook w:val="04A0" w:firstRow="1" w:lastRow="0" w:firstColumn="1" w:lastColumn="0" w:noHBand="0" w:noVBand="1"/>
      </w:tblPr>
      <w:tblGrid>
        <w:gridCol w:w="1913"/>
        <w:gridCol w:w="990"/>
        <w:gridCol w:w="990"/>
        <w:gridCol w:w="990"/>
        <w:gridCol w:w="990"/>
        <w:gridCol w:w="990"/>
        <w:gridCol w:w="990"/>
        <w:gridCol w:w="990"/>
        <w:gridCol w:w="990"/>
        <w:gridCol w:w="990"/>
      </w:tblGrid>
      <w:tr w:rsidR="003E0912" w:rsidRPr="00E964D0" w14:paraId="3EBF1A75" w14:textId="77777777" w:rsidTr="000E216D">
        <w:trPr>
          <w:trHeight w:val="252"/>
          <w:jc w:val="center"/>
        </w:trPr>
        <w:tc>
          <w:tcPr>
            <w:tcW w:w="10823" w:type="dxa"/>
            <w:gridSpan w:val="10"/>
            <w:tcBorders>
              <w:top w:val="double" w:sz="6" w:space="0" w:color="auto"/>
              <w:left w:val="double" w:sz="6" w:space="0" w:color="auto"/>
              <w:bottom w:val="thinThickSmallGap" w:sz="12" w:space="0" w:color="auto"/>
              <w:right w:val="double" w:sz="6" w:space="0" w:color="000000"/>
            </w:tcBorders>
            <w:shd w:val="clear" w:color="auto" w:fill="004B98"/>
          </w:tcPr>
          <w:p w14:paraId="1DFE2D94" w14:textId="77777777" w:rsidR="003E0912" w:rsidRDefault="003E0912" w:rsidP="003E0912">
            <w:pPr>
              <w:spacing w:after="0" w:line="240" w:lineRule="auto"/>
              <w:jc w:val="center"/>
              <w:rPr>
                <w:rFonts w:asciiTheme="majorHAnsi" w:eastAsia="Times New Roman" w:hAnsiTheme="majorHAnsi" w:cs="Times New Roman"/>
                <w:b/>
                <w:bCs/>
                <w:color w:val="FFFFFF" w:themeColor="background1"/>
              </w:rPr>
            </w:pPr>
            <w:r>
              <w:rPr>
                <w:rFonts w:asciiTheme="majorHAnsi" w:eastAsia="Times New Roman" w:hAnsiTheme="majorHAnsi" w:cs="Times New Roman"/>
                <w:b/>
                <w:bCs/>
                <w:color w:val="FFFFFF" w:themeColor="background1"/>
              </w:rPr>
              <w:t>ONEIDA</w:t>
            </w:r>
          </w:p>
          <w:p w14:paraId="7B45C5B8" w14:textId="0B1D2DC6" w:rsidR="003E0912" w:rsidRPr="007B7894" w:rsidRDefault="003E0912" w:rsidP="003E0912">
            <w:pPr>
              <w:spacing w:after="0" w:line="240" w:lineRule="auto"/>
              <w:jc w:val="center"/>
              <w:rPr>
                <w:rFonts w:asciiTheme="majorHAnsi" w:eastAsia="Times New Roman" w:hAnsiTheme="majorHAnsi" w:cs="Times New Roman"/>
                <w:b/>
                <w:bCs/>
                <w:color w:val="FFFFFF" w:themeColor="background1"/>
              </w:rPr>
            </w:pPr>
            <w:r>
              <w:rPr>
                <w:rFonts w:asciiTheme="majorHAnsi" w:eastAsia="Times New Roman" w:hAnsiTheme="majorHAnsi" w:cs="Times New Roman"/>
                <w:b/>
                <w:bCs/>
                <w:color w:val="FFFFFF" w:themeColor="background1"/>
              </w:rPr>
              <w:t>EXTENSION CAMPUS</w:t>
            </w:r>
          </w:p>
        </w:tc>
      </w:tr>
      <w:tr w:rsidR="003E0912" w:rsidRPr="00530B8A" w14:paraId="32708776" w14:textId="77777777" w:rsidTr="000E216D">
        <w:trPr>
          <w:cantSplit/>
          <w:trHeight w:val="20"/>
          <w:jc w:val="center"/>
        </w:trPr>
        <w:tc>
          <w:tcPr>
            <w:tcW w:w="1913" w:type="dxa"/>
            <w:tcBorders>
              <w:top w:val="thinThickSmallGap" w:sz="12" w:space="0" w:color="auto"/>
              <w:left w:val="double" w:sz="6" w:space="0" w:color="auto"/>
              <w:bottom w:val="thinThickSmallGap" w:sz="12" w:space="0" w:color="auto"/>
              <w:right w:val="single" w:sz="12" w:space="0" w:color="auto"/>
            </w:tcBorders>
            <w:noWrap/>
            <w:hideMark/>
          </w:tcPr>
          <w:p w14:paraId="4466C2A9" w14:textId="77777777" w:rsidR="003E0912" w:rsidRPr="00012C9A" w:rsidRDefault="003E0912" w:rsidP="000E216D">
            <w:pPr>
              <w:spacing w:after="0" w:line="240" w:lineRule="auto"/>
              <w:rPr>
                <w:rFonts w:asciiTheme="majorHAnsi" w:eastAsia="Times New Roman" w:hAnsiTheme="majorHAnsi" w:cs="Times New Roman"/>
                <w:b/>
                <w:bCs/>
                <w:color w:val="000000"/>
                <w:sz w:val="18"/>
                <w:szCs w:val="18"/>
              </w:rPr>
            </w:pPr>
          </w:p>
        </w:tc>
        <w:tc>
          <w:tcPr>
            <w:tcW w:w="2970" w:type="dxa"/>
            <w:gridSpan w:val="3"/>
            <w:tcBorders>
              <w:top w:val="double" w:sz="6" w:space="0" w:color="auto"/>
              <w:left w:val="single" w:sz="12" w:space="0" w:color="auto"/>
              <w:bottom w:val="thinThickSmallGap" w:sz="12" w:space="0" w:color="auto"/>
              <w:right w:val="single" w:sz="12" w:space="0" w:color="auto"/>
            </w:tcBorders>
            <w:vAlign w:val="bottom"/>
          </w:tcPr>
          <w:p w14:paraId="3546A42A" w14:textId="37439365"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202</w:t>
            </w:r>
            <w:r w:rsidR="00630DBE">
              <w:rPr>
                <w:rFonts w:asciiTheme="majorHAnsi" w:eastAsia="Times New Roman" w:hAnsiTheme="majorHAnsi" w:cs="Times New Roman"/>
                <w:b/>
                <w:bCs/>
                <w:color w:val="000000"/>
                <w:sz w:val="18"/>
                <w:szCs w:val="18"/>
              </w:rPr>
              <w:t>2</w:t>
            </w:r>
          </w:p>
        </w:tc>
        <w:tc>
          <w:tcPr>
            <w:tcW w:w="2970" w:type="dxa"/>
            <w:gridSpan w:val="3"/>
            <w:tcBorders>
              <w:top w:val="double" w:sz="6" w:space="0" w:color="auto"/>
              <w:left w:val="single" w:sz="12" w:space="0" w:color="auto"/>
              <w:bottom w:val="thinThickSmallGap" w:sz="12" w:space="0" w:color="auto"/>
              <w:right w:val="single" w:sz="12" w:space="0" w:color="auto"/>
            </w:tcBorders>
            <w:vAlign w:val="bottom"/>
          </w:tcPr>
          <w:p w14:paraId="72149FC5" w14:textId="0CB153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202</w:t>
            </w:r>
            <w:r w:rsidR="00630DBE">
              <w:rPr>
                <w:rFonts w:asciiTheme="majorHAnsi" w:eastAsia="Times New Roman" w:hAnsiTheme="majorHAnsi" w:cs="Times New Roman"/>
                <w:b/>
                <w:bCs/>
                <w:color w:val="000000"/>
                <w:sz w:val="18"/>
                <w:szCs w:val="18"/>
              </w:rPr>
              <w:t>3</w:t>
            </w:r>
          </w:p>
        </w:tc>
        <w:tc>
          <w:tcPr>
            <w:tcW w:w="2970" w:type="dxa"/>
            <w:gridSpan w:val="3"/>
            <w:tcBorders>
              <w:top w:val="thinThickSmallGap" w:sz="12" w:space="0" w:color="auto"/>
              <w:left w:val="single" w:sz="12" w:space="0" w:color="auto"/>
              <w:bottom w:val="thinThickSmallGap" w:sz="12" w:space="0" w:color="auto"/>
              <w:right w:val="thinThickSmallGap" w:sz="12" w:space="0" w:color="auto"/>
            </w:tcBorders>
            <w:noWrap/>
            <w:vAlign w:val="bottom"/>
            <w:hideMark/>
          </w:tcPr>
          <w:p w14:paraId="1C423178" w14:textId="4E072C5F"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202</w:t>
            </w:r>
            <w:r w:rsidR="00630DBE">
              <w:rPr>
                <w:rFonts w:asciiTheme="majorHAnsi" w:eastAsia="Times New Roman" w:hAnsiTheme="majorHAnsi" w:cs="Times New Roman"/>
                <w:b/>
                <w:bCs/>
                <w:color w:val="000000"/>
                <w:sz w:val="18"/>
                <w:szCs w:val="18"/>
              </w:rPr>
              <w:t>4</w:t>
            </w:r>
          </w:p>
        </w:tc>
      </w:tr>
      <w:tr w:rsidR="003E0912" w:rsidRPr="00530B8A" w14:paraId="2F43402E" w14:textId="77777777" w:rsidTr="000E216D">
        <w:trPr>
          <w:trHeight w:val="288"/>
          <w:jc w:val="center"/>
        </w:trPr>
        <w:tc>
          <w:tcPr>
            <w:tcW w:w="1913" w:type="dxa"/>
            <w:tcBorders>
              <w:top w:val="thinThickSmallGap" w:sz="12" w:space="0" w:color="auto"/>
              <w:left w:val="double" w:sz="6" w:space="0" w:color="auto"/>
              <w:bottom w:val="thinThickSmallGap" w:sz="12" w:space="0" w:color="auto"/>
              <w:right w:val="single" w:sz="12" w:space="0" w:color="auto"/>
            </w:tcBorders>
            <w:noWrap/>
            <w:vAlign w:val="bottom"/>
            <w:hideMark/>
          </w:tcPr>
          <w:p w14:paraId="22097C8E"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Offense</w:t>
            </w:r>
          </w:p>
        </w:tc>
        <w:tc>
          <w:tcPr>
            <w:tcW w:w="990" w:type="dxa"/>
            <w:tcBorders>
              <w:top w:val="thinThickSmallGap" w:sz="12" w:space="0" w:color="auto"/>
              <w:left w:val="single" w:sz="12" w:space="0" w:color="auto"/>
              <w:bottom w:val="thinThickSmallGap" w:sz="12" w:space="0" w:color="auto"/>
              <w:right w:val="single" w:sz="4" w:space="0" w:color="auto"/>
            </w:tcBorders>
            <w:vAlign w:val="bottom"/>
            <w:hideMark/>
          </w:tcPr>
          <w:p w14:paraId="60FC2063"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On-Campus Property</w:t>
            </w:r>
          </w:p>
        </w:tc>
        <w:tc>
          <w:tcPr>
            <w:tcW w:w="990" w:type="dxa"/>
            <w:tcBorders>
              <w:top w:val="thinThickSmallGap" w:sz="12" w:space="0" w:color="auto"/>
              <w:left w:val="single" w:sz="4" w:space="0" w:color="auto"/>
              <w:bottom w:val="thinThickSmallGap" w:sz="12" w:space="0" w:color="auto"/>
              <w:right w:val="single" w:sz="4" w:space="0" w:color="auto"/>
            </w:tcBorders>
            <w:vAlign w:val="bottom"/>
          </w:tcPr>
          <w:p w14:paraId="437356C6"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Non-Campus Property</w:t>
            </w:r>
          </w:p>
        </w:tc>
        <w:tc>
          <w:tcPr>
            <w:tcW w:w="990" w:type="dxa"/>
            <w:tcBorders>
              <w:top w:val="thinThickSmallGap" w:sz="12" w:space="0" w:color="auto"/>
              <w:left w:val="single" w:sz="4" w:space="0" w:color="auto"/>
              <w:bottom w:val="thinThickSmallGap" w:sz="12" w:space="0" w:color="auto"/>
              <w:right w:val="single" w:sz="12" w:space="0" w:color="auto"/>
            </w:tcBorders>
            <w:vAlign w:val="bottom"/>
            <w:hideMark/>
          </w:tcPr>
          <w:p w14:paraId="3AD4B77B"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Public Property</w:t>
            </w:r>
          </w:p>
        </w:tc>
        <w:tc>
          <w:tcPr>
            <w:tcW w:w="990" w:type="dxa"/>
            <w:tcBorders>
              <w:top w:val="thinThickSmallGap" w:sz="12" w:space="0" w:color="auto"/>
              <w:left w:val="single" w:sz="12" w:space="0" w:color="auto"/>
              <w:bottom w:val="thinThickSmallGap" w:sz="12" w:space="0" w:color="auto"/>
              <w:right w:val="single" w:sz="4" w:space="0" w:color="auto"/>
            </w:tcBorders>
            <w:vAlign w:val="bottom"/>
            <w:hideMark/>
          </w:tcPr>
          <w:p w14:paraId="0D8FC373"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On-Campus Property</w:t>
            </w:r>
          </w:p>
        </w:tc>
        <w:tc>
          <w:tcPr>
            <w:tcW w:w="990" w:type="dxa"/>
            <w:tcBorders>
              <w:top w:val="thinThickSmallGap" w:sz="12" w:space="0" w:color="auto"/>
              <w:left w:val="single" w:sz="4" w:space="0" w:color="auto"/>
              <w:bottom w:val="thinThickSmallGap" w:sz="12" w:space="0" w:color="auto"/>
              <w:right w:val="single" w:sz="4" w:space="0" w:color="auto"/>
            </w:tcBorders>
            <w:vAlign w:val="bottom"/>
          </w:tcPr>
          <w:p w14:paraId="5F49DD7B"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Non-Campus Property</w:t>
            </w:r>
          </w:p>
        </w:tc>
        <w:tc>
          <w:tcPr>
            <w:tcW w:w="990" w:type="dxa"/>
            <w:tcBorders>
              <w:top w:val="thinThickSmallGap" w:sz="12" w:space="0" w:color="auto"/>
              <w:left w:val="single" w:sz="4" w:space="0" w:color="auto"/>
              <w:bottom w:val="thinThickSmallGap" w:sz="12" w:space="0" w:color="auto"/>
              <w:right w:val="single" w:sz="12" w:space="0" w:color="auto"/>
            </w:tcBorders>
            <w:vAlign w:val="bottom"/>
            <w:hideMark/>
          </w:tcPr>
          <w:p w14:paraId="2FC29532"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Public Property</w:t>
            </w:r>
          </w:p>
        </w:tc>
        <w:tc>
          <w:tcPr>
            <w:tcW w:w="990" w:type="dxa"/>
            <w:tcBorders>
              <w:top w:val="thinThickSmallGap" w:sz="12" w:space="0" w:color="auto"/>
              <w:left w:val="single" w:sz="12" w:space="0" w:color="auto"/>
              <w:bottom w:val="thinThickSmallGap" w:sz="12" w:space="0" w:color="auto"/>
              <w:right w:val="single" w:sz="4" w:space="0" w:color="auto"/>
            </w:tcBorders>
            <w:vAlign w:val="bottom"/>
            <w:hideMark/>
          </w:tcPr>
          <w:p w14:paraId="56E26D03"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On-Campus Property</w:t>
            </w:r>
          </w:p>
        </w:tc>
        <w:tc>
          <w:tcPr>
            <w:tcW w:w="990" w:type="dxa"/>
            <w:tcBorders>
              <w:top w:val="thinThickSmallGap" w:sz="12" w:space="0" w:color="auto"/>
              <w:left w:val="single" w:sz="4" w:space="0" w:color="auto"/>
              <w:bottom w:val="thinThickSmallGap" w:sz="12" w:space="0" w:color="auto"/>
              <w:right w:val="single" w:sz="4" w:space="0" w:color="auto"/>
            </w:tcBorders>
            <w:vAlign w:val="bottom"/>
            <w:hideMark/>
          </w:tcPr>
          <w:p w14:paraId="477D01BA"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Non-Campus Property</w:t>
            </w:r>
          </w:p>
        </w:tc>
        <w:tc>
          <w:tcPr>
            <w:tcW w:w="990" w:type="dxa"/>
            <w:tcBorders>
              <w:top w:val="thinThickSmallGap" w:sz="12" w:space="0" w:color="auto"/>
              <w:left w:val="single" w:sz="4" w:space="0" w:color="auto"/>
              <w:bottom w:val="thinThickSmallGap" w:sz="12" w:space="0" w:color="auto"/>
              <w:right w:val="double" w:sz="6" w:space="0" w:color="auto"/>
            </w:tcBorders>
            <w:vAlign w:val="bottom"/>
          </w:tcPr>
          <w:p w14:paraId="21B81D28"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Public Property</w:t>
            </w:r>
          </w:p>
        </w:tc>
      </w:tr>
      <w:tr w:rsidR="003E0912" w:rsidRPr="00530B8A" w14:paraId="78FF8B87" w14:textId="77777777" w:rsidTr="000E216D">
        <w:trPr>
          <w:trHeight w:val="144"/>
          <w:jc w:val="center"/>
        </w:trPr>
        <w:tc>
          <w:tcPr>
            <w:tcW w:w="1913" w:type="dxa"/>
            <w:tcBorders>
              <w:top w:val="thinThickSmallGap" w:sz="12" w:space="0" w:color="auto"/>
              <w:left w:val="double" w:sz="6" w:space="0" w:color="auto"/>
              <w:bottom w:val="single" w:sz="4" w:space="0" w:color="auto"/>
              <w:right w:val="single" w:sz="12" w:space="0" w:color="auto"/>
            </w:tcBorders>
            <w:noWrap/>
            <w:vAlign w:val="bottom"/>
            <w:hideMark/>
          </w:tcPr>
          <w:p w14:paraId="4201E47A"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Murder/Non-negligent Manslaughter</w:t>
            </w:r>
          </w:p>
        </w:tc>
        <w:tc>
          <w:tcPr>
            <w:tcW w:w="990" w:type="dxa"/>
            <w:tcBorders>
              <w:top w:val="thinThickSmallGap" w:sz="12" w:space="0" w:color="auto"/>
              <w:left w:val="single" w:sz="12" w:space="0" w:color="auto"/>
              <w:bottom w:val="single" w:sz="4" w:space="0" w:color="auto"/>
              <w:right w:val="single" w:sz="4" w:space="0" w:color="auto"/>
            </w:tcBorders>
            <w:noWrap/>
            <w:vAlign w:val="bottom"/>
            <w:hideMark/>
          </w:tcPr>
          <w:p w14:paraId="5DA6E5E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single" w:sz="4" w:space="0" w:color="auto"/>
            </w:tcBorders>
            <w:vAlign w:val="bottom"/>
          </w:tcPr>
          <w:p w14:paraId="66CE90A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single" w:sz="12" w:space="0" w:color="auto"/>
            </w:tcBorders>
            <w:noWrap/>
            <w:vAlign w:val="bottom"/>
            <w:hideMark/>
          </w:tcPr>
          <w:p w14:paraId="1D8F55CB"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12" w:space="0" w:color="auto"/>
              <w:bottom w:val="single" w:sz="4" w:space="0" w:color="auto"/>
              <w:right w:val="single" w:sz="4" w:space="0" w:color="auto"/>
            </w:tcBorders>
            <w:noWrap/>
            <w:vAlign w:val="bottom"/>
            <w:hideMark/>
          </w:tcPr>
          <w:p w14:paraId="1EDB166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single" w:sz="4" w:space="0" w:color="auto"/>
            </w:tcBorders>
            <w:vAlign w:val="bottom"/>
          </w:tcPr>
          <w:p w14:paraId="55F7361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single" w:sz="12" w:space="0" w:color="auto"/>
            </w:tcBorders>
            <w:noWrap/>
            <w:vAlign w:val="bottom"/>
            <w:hideMark/>
          </w:tcPr>
          <w:p w14:paraId="07E33E4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12" w:space="0" w:color="auto"/>
              <w:bottom w:val="single" w:sz="4" w:space="0" w:color="auto"/>
              <w:right w:val="single" w:sz="4" w:space="0" w:color="auto"/>
            </w:tcBorders>
            <w:noWrap/>
            <w:vAlign w:val="bottom"/>
            <w:hideMark/>
          </w:tcPr>
          <w:p w14:paraId="33D880B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single" w:sz="4" w:space="0" w:color="auto"/>
            </w:tcBorders>
            <w:noWrap/>
            <w:vAlign w:val="bottom"/>
            <w:hideMark/>
          </w:tcPr>
          <w:p w14:paraId="13CF717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double" w:sz="6" w:space="0" w:color="auto"/>
            </w:tcBorders>
            <w:vAlign w:val="bottom"/>
          </w:tcPr>
          <w:p w14:paraId="1840621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2009BA7C"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7E98BA51"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Negligent Manslaughter</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4430B46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1B86B54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19E646E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323AF66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1B0B387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1880FFE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27E6D56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D95B3F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532726D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10D8BA82"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3043D940"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Rape</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35F23A8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28BD05F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7699DCC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07B752D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1EF139C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27433C7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5972CC7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41BA08B"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52EAB2C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78E6AC4C"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6577D4A2"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Fondling</w:t>
            </w:r>
          </w:p>
        </w:tc>
        <w:tc>
          <w:tcPr>
            <w:tcW w:w="990" w:type="dxa"/>
            <w:tcBorders>
              <w:top w:val="single" w:sz="4" w:space="0" w:color="auto"/>
              <w:left w:val="single" w:sz="12" w:space="0" w:color="auto"/>
              <w:bottom w:val="single" w:sz="4" w:space="0" w:color="auto"/>
              <w:right w:val="single" w:sz="4" w:space="0" w:color="auto"/>
            </w:tcBorders>
            <w:noWrap/>
            <w:vAlign w:val="bottom"/>
          </w:tcPr>
          <w:p w14:paraId="412528A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4995C51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11B7F50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5940D5C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275710C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522AC2E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4D8435B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640D9BD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7920C30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7CEA11A8"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446CC7D6"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Incest</w:t>
            </w:r>
          </w:p>
        </w:tc>
        <w:tc>
          <w:tcPr>
            <w:tcW w:w="990" w:type="dxa"/>
            <w:tcBorders>
              <w:top w:val="single" w:sz="4" w:space="0" w:color="auto"/>
              <w:left w:val="single" w:sz="12" w:space="0" w:color="auto"/>
              <w:bottom w:val="single" w:sz="4" w:space="0" w:color="auto"/>
              <w:right w:val="single" w:sz="4" w:space="0" w:color="auto"/>
            </w:tcBorders>
            <w:noWrap/>
            <w:vAlign w:val="bottom"/>
          </w:tcPr>
          <w:p w14:paraId="1C3B29B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24BB5A0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427A43AB"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6782D1A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20B11DE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45D3F50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6F6C523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299B73DB"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4BB86AE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1C111314"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3AB44FE5"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Statutory Rape</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3269D36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20DF7CF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38C90CA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13F854F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38E054D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112345B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1135A11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171F0FB"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1B36B02B"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24778623"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5615953F"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Robbery</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150B677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718CB79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3E6CE02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71DFCAA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316F238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0FB262B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4980A45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72DBCD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60B1EA5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34D94743"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1861BC97"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Aggravated Assault</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788CB87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498D44E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4B99616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563AA68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23144BE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5CB0F79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0C16724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42B109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13295CC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2E2DC2D4"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0E8FB0AE"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Burglary</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3979C6C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0FCC53C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2CB7DB8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246EA8A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444824B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1EB586D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350240A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276B45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0EF027A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2D33B50F"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2C980959"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Motor Vehicle Theft</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5FAB560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4B0F207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1E5CF5E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6F52911B"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4D95B21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02DF05B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40EBD92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2F6C7E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405F906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70490C3F"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33B5BAAB"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Arson</w:t>
            </w:r>
          </w:p>
        </w:tc>
        <w:tc>
          <w:tcPr>
            <w:tcW w:w="990" w:type="dxa"/>
            <w:tcBorders>
              <w:top w:val="single" w:sz="4" w:space="0" w:color="auto"/>
              <w:left w:val="single" w:sz="12" w:space="0" w:color="auto"/>
              <w:bottom w:val="single" w:sz="2" w:space="0" w:color="auto"/>
              <w:right w:val="single" w:sz="4" w:space="0" w:color="auto"/>
            </w:tcBorders>
            <w:noWrap/>
            <w:vAlign w:val="bottom"/>
          </w:tcPr>
          <w:p w14:paraId="5DC7112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2" w:space="0" w:color="auto"/>
              <w:right w:val="single" w:sz="4" w:space="0" w:color="auto"/>
            </w:tcBorders>
            <w:vAlign w:val="bottom"/>
          </w:tcPr>
          <w:p w14:paraId="38E9051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2" w:space="0" w:color="auto"/>
              <w:right w:val="single" w:sz="12" w:space="0" w:color="auto"/>
            </w:tcBorders>
            <w:noWrap/>
            <w:vAlign w:val="bottom"/>
          </w:tcPr>
          <w:p w14:paraId="5E76197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73BC456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18BF18F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762EB84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7960DDE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142EAE6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5DE68A0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5E264545" w14:textId="77777777" w:rsidTr="000E216D">
        <w:trPr>
          <w:trHeight w:val="476"/>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3D67BC75"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Domestic Violence</w:t>
            </w:r>
          </w:p>
        </w:tc>
        <w:tc>
          <w:tcPr>
            <w:tcW w:w="990" w:type="dxa"/>
            <w:tcBorders>
              <w:top w:val="single" w:sz="2" w:space="0" w:color="auto"/>
              <w:left w:val="single" w:sz="12" w:space="0" w:color="auto"/>
              <w:bottom w:val="single" w:sz="2" w:space="0" w:color="auto"/>
              <w:right w:val="single" w:sz="2" w:space="0" w:color="auto"/>
            </w:tcBorders>
            <w:noWrap/>
            <w:vAlign w:val="bottom"/>
          </w:tcPr>
          <w:p w14:paraId="4FB599D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04DA9B1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517C11E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1FC88BC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6BA6896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6EF3601B"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09BAE48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61DD8DC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0B94950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3EE3D306"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7D3C6172"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Dating Violence</w:t>
            </w:r>
          </w:p>
        </w:tc>
        <w:tc>
          <w:tcPr>
            <w:tcW w:w="990" w:type="dxa"/>
            <w:tcBorders>
              <w:top w:val="single" w:sz="2" w:space="0" w:color="auto"/>
              <w:left w:val="single" w:sz="12" w:space="0" w:color="auto"/>
              <w:bottom w:val="single" w:sz="2" w:space="0" w:color="auto"/>
              <w:right w:val="single" w:sz="2" w:space="0" w:color="auto"/>
            </w:tcBorders>
            <w:noWrap/>
            <w:vAlign w:val="bottom"/>
          </w:tcPr>
          <w:p w14:paraId="10735C8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34B0B81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7A928A5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62D30D5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55B3B0A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698DB02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7BAC3ADB"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195AF09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50CC0B8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5E6B9C2D"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45236CDD"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Stalking</w:t>
            </w:r>
          </w:p>
        </w:tc>
        <w:tc>
          <w:tcPr>
            <w:tcW w:w="990" w:type="dxa"/>
            <w:tcBorders>
              <w:top w:val="single" w:sz="2" w:space="0" w:color="auto"/>
              <w:left w:val="single" w:sz="12" w:space="0" w:color="auto"/>
              <w:bottom w:val="single" w:sz="2" w:space="0" w:color="auto"/>
              <w:right w:val="single" w:sz="2" w:space="0" w:color="auto"/>
            </w:tcBorders>
            <w:noWrap/>
            <w:vAlign w:val="bottom"/>
          </w:tcPr>
          <w:p w14:paraId="7B14326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50DE644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7EB9969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30D2EB6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269ECD6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3539C3B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041686F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6F44AE1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38D8561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7A265E89"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615352CC"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Arrests:</w:t>
            </w:r>
            <w:r w:rsidRPr="00012C9A">
              <w:rPr>
                <w:rFonts w:asciiTheme="majorHAnsi" w:eastAsia="Times New Roman" w:hAnsiTheme="majorHAnsi" w:cs="Times New Roman"/>
                <w:color w:val="000000"/>
                <w:sz w:val="18"/>
                <w:szCs w:val="18"/>
              </w:rPr>
              <w:t xml:space="preserve"> Weapons, carrying, possessing, etc.</w:t>
            </w:r>
          </w:p>
        </w:tc>
        <w:tc>
          <w:tcPr>
            <w:tcW w:w="990" w:type="dxa"/>
            <w:tcBorders>
              <w:top w:val="single" w:sz="2" w:space="0" w:color="auto"/>
              <w:left w:val="single" w:sz="12" w:space="0" w:color="auto"/>
              <w:bottom w:val="single" w:sz="2" w:space="0" w:color="auto"/>
              <w:right w:val="single" w:sz="2" w:space="0" w:color="auto"/>
            </w:tcBorders>
            <w:noWrap/>
            <w:vAlign w:val="bottom"/>
          </w:tcPr>
          <w:p w14:paraId="549C3DE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08FF2F3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40C4281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404256D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4C0A4C3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421A0F0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7CC04D5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7864312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36BFE0F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681115C3"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2D05A2CF"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Disciplinary Referrals:</w:t>
            </w:r>
            <w:r w:rsidRPr="00012C9A">
              <w:rPr>
                <w:rFonts w:asciiTheme="majorHAnsi" w:eastAsia="Times New Roman" w:hAnsiTheme="majorHAnsi" w:cs="Times New Roman"/>
                <w:color w:val="000000"/>
                <w:sz w:val="18"/>
                <w:szCs w:val="18"/>
              </w:rPr>
              <w:t xml:space="preserve"> Weapons, carrying, possessing, etc.</w:t>
            </w:r>
          </w:p>
        </w:tc>
        <w:tc>
          <w:tcPr>
            <w:tcW w:w="990" w:type="dxa"/>
            <w:tcBorders>
              <w:top w:val="single" w:sz="2" w:space="0" w:color="auto"/>
              <w:left w:val="single" w:sz="12" w:space="0" w:color="auto"/>
              <w:bottom w:val="single" w:sz="2" w:space="0" w:color="auto"/>
              <w:right w:val="single" w:sz="2" w:space="0" w:color="auto"/>
            </w:tcBorders>
            <w:noWrap/>
            <w:vAlign w:val="bottom"/>
          </w:tcPr>
          <w:p w14:paraId="4C43AE8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5B8C186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28914F0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6991CC6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195B9E3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6AD1045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6FA1249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1405E01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4071C7F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426FB76A"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727CBB2B"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 xml:space="preserve">Arrests: </w:t>
            </w:r>
            <w:r w:rsidRPr="00012C9A">
              <w:rPr>
                <w:rFonts w:asciiTheme="majorHAnsi" w:eastAsia="Times New Roman" w:hAnsiTheme="majorHAnsi" w:cs="Times New Roman"/>
                <w:color w:val="000000"/>
                <w:sz w:val="18"/>
                <w:szCs w:val="18"/>
              </w:rPr>
              <w:t>Drug Abuse Violations</w:t>
            </w:r>
          </w:p>
        </w:tc>
        <w:tc>
          <w:tcPr>
            <w:tcW w:w="990" w:type="dxa"/>
            <w:tcBorders>
              <w:top w:val="single" w:sz="2" w:space="0" w:color="auto"/>
              <w:left w:val="single" w:sz="12" w:space="0" w:color="auto"/>
              <w:bottom w:val="single" w:sz="2" w:space="0" w:color="auto"/>
              <w:right w:val="single" w:sz="2" w:space="0" w:color="auto"/>
            </w:tcBorders>
            <w:noWrap/>
            <w:vAlign w:val="bottom"/>
          </w:tcPr>
          <w:p w14:paraId="36255EF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52B873B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093BC20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548EF66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0B90D82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4EC0B26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5189AEC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2A03D8F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70A69A0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73B3D4EC"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52DC3240"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 xml:space="preserve">Disciplinary Referrals: </w:t>
            </w:r>
            <w:r w:rsidRPr="00012C9A">
              <w:rPr>
                <w:rFonts w:asciiTheme="majorHAnsi" w:eastAsia="Times New Roman" w:hAnsiTheme="majorHAnsi" w:cs="Times New Roman"/>
                <w:color w:val="000000"/>
                <w:sz w:val="18"/>
                <w:szCs w:val="18"/>
              </w:rPr>
              <w:t>Drug Abuse Violations</w:t>
            </w:r>
          </w:p>
        </w:tc>
        <w:tc>
          <w:tcPr>
            <w:tcW w:w="990" w:type="dxa"/>
            <w:tcBorders>
              <w:top w:val="single" w:sz="2" w:space="0" w:color="auto"/>
              <w:left w:val="single" w:sz="12" w:space="0" w:color="auto"/>
              <w:bottom w:val="single" w:sz="2" w:space="0" w:color="auto"/>
              <w:right w:val="single" w:sz="2" w:space="0" w:color="auto"/>
            </w:tcBorders>
            <w:noWrap/>
            <w:vAlign w:val="bottom"/>
          </w:tcPr>
          <w:p w14:paraId="6480ABC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374B963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69CD8A8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0D49184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4834C8C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2C06B56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186B3FF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6580A12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12B2E2C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3650AEB8"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54FC44A4"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 xml:space="preserve">Arrests: </w:t>
            </w:r>
            <w:r w:rsidRPr="00012C9A">
              <w:rPr>
                <w:rFonts w:asciiTheme="majorHAnsi" w:eastAsia="Times New Roman" w:hAnsiTheme="majorHAnsi" w:cs="Times New Roman"/>
                <w:color w:val="000000"/>
                <w:sz w:val="18"/>
                <w:szCs w:val="18"/>
              </w:rPr>
              <w:t>Liquor Law Violations</w:t>
            </w:r>
          </w:p>
        </w:tc>
        <w:tc>
          <w:tcPr>
            <w:tcW w:w="990" w:type="dxa"/>
            <w:tcBorders>
              <w:top w:val="single" w:sz="2" w:space="0" w:color="auto"/>
              <w:left w:val="single" w:sz="12" w:space="0" w:color="auto"/>
              <w:bottom w:val="single" w:sz="2" w:space="0" w:color="auto"/>
              <w:right w:val="single" w:sz="2" w:space="0" w:color="auto"/>
            </w:tcBorders>
            <w:noWrap/>
            <w:vAlign w:val="bottom"/>
          </w:tcPr>
          <w:p w14:paraId="6CE2186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38CFE71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1AE0262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2424A21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2C6B838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33A2BCB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052DD7E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4AC0673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5244D94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495535D3" w14:textId="77777777" w:rsidTr="000E216D">
        <w:trPr>
          <w:trHeight w:val="144"/>
          <w:jc w:val="center"/>
        </w:trPr>
        <w:tc>
          <w:tcPr>
            <w:tcW w:w="1913" w:type="dxa"/>
            <w:tcBorders>
              <w:top w:val="single" w:sz="4" w:space="0" w:color="auto"/>
              <w:left w:val="double" w:sz="6" w:space="0" w:color="auto"/>
              <w:bottom w:val="double" w:sz="6" w:space="0" w:color="auto"/>
              <w:right w:val="single" w:sz="12" w:space="0" w:color="auto"/>
            </w:tcBorders>
            <w:noWrap/>
            <w:vAlign w:val="bottom"/>
          </w:tcPr>
          <w:p w14:paraId="504BA395"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 xml:space="preserve">Disciplinary Referrals: </w:t>
            </w:r>
            <w:r w:rsidRPr="00012C9A">
              <w:rPr>
                <w:rFonts w:asciiTheme="majorHAnsi" w:eastAsia="Times New Roman" w:hAnsiTheme="majorHAnsi" w:cs="Times New Roman"/>
                <w:color w:val="000000"/>
                <w:sz w:val="18"/>
                <w:szCs w:val="18"/>
              </w:rPr>
              <w:t>Liquor Law Violations</w:t>
            </w:r>
          </w:p>
        </w:tc>
        <w:tc>
          <w:tcPr>
            <w:tcW w:w="990" w:type="dxa"/>
            <w:tcBorders>
              <w:top w:val="single" w:sz="2" w:space="0" w:color="auto"/>
              <w:left w:val="single" w:sz="12" w:space="0" w:color="auto"/>
              <w:bottom w:val="double" w:sz="6" w:space="0" w:color="auto"/>
              <w:right w:val="single" w:sz="4" w:space="0" w:color="auto"/>
            </w:tcBorders>
            <w:noWrap/>
            <w:vAlign w:val="bottom"/>
          </w:tcPr>
          <w:p w14:paraId="00CF63B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4" w:space="0" w:color="auto"/>
              <w:bottom w:val="double" w:sz="6" w:space="0" w:color="auto"/>
              <w:right w:val="single" w:sz="4" w:space="0" w:color="auto"/>
            </w:tcBorders>
            <w:vAlign w:val="bottom"/>
          </w:tcPr>
          <w:p w14:paraId="2F3071F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4" w:space="0" w:color="auto"/>
              <w:bottom w:val="double" w:sz="6" w:space="0" w:color="auto"/>
              <w:right w:val="single" w:sz="12" w:space="0" w:color="auto"/>
            </w:tcBorders>
            <w:noWrap/>
            <w:vAlign w:val="bottom"/>
          </w:tcPr>
          <w:p w14:paraId="7090E37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double" w:sz="6" w:space="0" w:color="auto"/>
              <w:right w:val="single" w:sz="4" w:space="0" w:color="auto"/>
            </w:tcBorders>
            <w:noWrap/>
            <w:vAlign w:val="bottom"/>
          </w:tcPr>
          <w:p w14:paraId="0172AC8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double" w:sz="6" w:space="0" w:color="auto"/>
              <w:right w:val="single" w:sz="4" w:space="0" w:color="auto"/>
            </w:tcBorders>
            <w:vAlign w:val="bottom"/>
          </w:tcPr>
          <w:p w14:paraId="2750742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double" w:sz="6" w:space="0" w:color="auto"/>
              <w:right w:val="single" w:sz="12" w:space="0" w:color="auto"/>
            </w:tcBorders>
            <w:noWrap/>
            <w:vAlign w:val="bottom"/>
          </w:tcPr>
          <w:p w14:paraId="5484EB3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double" w:sz="6" w:space="0" w:color="auto"/>
              <w:right w:val="single" w:sz="4" w:space="0" w:color="auto"/>
            </w:tcBorders>
            <w:noWrap/>
            <w:vAlign w:val="bottom"/>
          </w:tcPr>
          <w:p w14:paraId="0A40634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double" w:sz="6" w:space="0" w:color="auto"/>
              <w:right w:val="single" w:sz="4" w:space="0" w:color="auto"/>
            </w:tcBorders>
            <w:noWrap/>
            <w:vAlign w:val="bottom"/>
          </w:tcPr>
          <w:p w14:paraId="632E59B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double" w:sz="6" w:space="0" w:color="auto"/>
              <w:right w:val="double" w:sz="6" w:space="0" w:color="auto"/>
            </w:tcBorders>
            <w:vAlign w:val="bottom"/>
          </w:tcPr>
          <w:p w14:paraId="0433912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bl>
    <w:p w14:paraId="2DF59D5E" w14:textId="77777777" w:rsidR="003E0912" w:rsidRDefault="003E0912" w:rsidP="009D2193">
      <w:pPr>
        <w:autoSpaceDE w:val="0"/>
        <w:autoSpaceDN w:val="0"/>
        <w:adjustRightInd w:val="0"/>
        <w:spacing w:after="0" w:line="240" w:lineRule="auto"/>
        <w:rPr>
          <w:rFonts w:asciiTheme="majorHAnsi" w:hAnsiTheme="majorHAnsi" w:cs="TimesNewRomanPSMT"/>
          <w:i/>
          <w:iCs/>
          <w:sz w:val="24"/>
          <w:szCs w:val="24"/>
          <w:highlight w:val="yellow"/>
        </w:rPr>
      </w:pPr>
    </w:p>
    <w:p w14:paraId="014DD28D" w14:textId="228E7C07" w:rsidR="003E0912" w:rsidRDefault="003E0912">
      <w:pPr>
        <w:rPr>
          <w:rFonts w:asciiTheme="majorHAnsi" w:hAnsiTheme="majorHAnsi" w:cs="TimesNewRomanPSMT"/>
          <w:i/>
          <w:iCs/>
          <w:sz w:val="24"/>
          <w:szCs w:val="24"/>
          <w:highlight w:val="yellow"/>
        </w:rPr>
      </w:pPr>
      <w:r>
        <w:rPr>
          <w:rFonts w:asciiTheme="majorHAnsi" w:hAnsiTheme="majorHAnsi" w:cs="TimesNewRomanPSMT"/>
          <w:i/>
          <w:iCs/>
          <w:sz w:val="24"/>
          <w:szCs w:val="24"/>
          <w:highlight w:val="yellow"/>
        </w:rPr>
        <w:br w:type="page"/>
      </w:r>
    </w:p>
    <w:tbl>
      <w:tblPr>
        <w:tblW w:w="10823" w:type="dxa"/>
        <w:jc w:val="center"/>
        <w:tblLayout w:type="fixed"/>
        <w:tblLook w:val="04A0" w:firstRow="1" w:lastRow="0" w:firstColumn="1" w:lastColumn="0" w:noHBand="0" w:noVBand="1"/>
      </w:tblPr>
      <w:tblGrid>
        <w:gridCol w:w="1913"/>
        <w:gridCol w:w="990"/>
        <w:gridCol w:w="990"/>
        <w:gridCol w:w="990"/>
        <w:gridCol w:w="990"/>
        <w:gridCol w:w="990"/>
        <w:gridCol w:w="990"/>
        <w:gridCol w:w="990"/>
        <w:gridCol w:w="990"/>
        <w:gridCol w:w="990"/>
      </w:tblGrid>
      <w:tr w:rsidR="003E0912" w:rsidRPr="00E964D0" w14:paraId="36EEBA96" w14:textId="77777777" w:rsidTr="000E216D">
        <w:trPr>
          <w:trHeight w:val="252"/>
          <w:jc w:val="center"/>
        </w:trPr>
        <w:tc>
          <w:tcPr>
            <w:tcW w:w="10823" w:type="dxa"/>
            <w:gridSpan w:val="10"/>
            <w:tcBorders>
              <w:top w:val="double" w:sz="6" w:space="0" w:color="auto"/>
              <w:left w:val="double" w:sz="6" w:space="0" w:color="auto"/>
              <w:bottom w:val="thinThickSmallGap" w:sz="12" w:space="0" w:color="auto"/>
              <w:right w:val="double" w:sz="6" w:space="0" w:color="000000"/>
            </w:tcBorders>
            <w:shd w:val="clear" w:color="auto" w:fill="004B98"/>
          </w:tcPr>
          <w:p w14:paraId="0ECC39DD" w14:textId="53208BCE" w:rsidR="003E0912" w:rsidRDefault="003E0912" w:rsidP="003E0912">
            <w:pPr>
              <w:spacing w:after="0" w:line="240" w:lineRule="auto"/>
              <w:jc w:val="center"/>
              <w:rPr>
                <w:rFonts w:asciiTheme="majorHAnsi" w:eastAsia="Times New Roman" w:hAnsiTheme="majorHAnsi" w:cs="Times New Roman"/>
                <w:b/>
                <w:bCs/>
                <w:color w:val="FFFFFF" w:themeColor="background1"/>
              </w:rPr>
            </w:pPr>
            <w:r>
              <w:rPr>
                <w:rFonts w:asciiTheme="majorHAnsi" w:eastAsia="Times New Roman" w:hAnsiTheme="majorHAnsi" w:cs="Times New Roman"/>
                <w:b/>
                <w:bCs/>
                <w:color w:val="FFFFFF" w:themeColor="background1"/>
              </w:rPr>
              <w:lastRenderedPageBreak/>
              <w:t>ALVIN C. YORK INSTITUTE</w:t>
            </w:r>
          </w:p>
          <w:p w14:paraId="51B564F4" w14:textId="061FD8C9" w:rsidR="003E0912" w:rsidRPr="007B7894" w:rsidRDefault="003E0912" w:rsidP="003E0912">
            <w:pPr>
              <w:spacing w:after="0" w:line="240" w:lineRule="auto"/>
              <w:jc w:val="center"/>
              <w:rPr>
                <w:rFonts w:asciiTheme="majorHAnsi" w:eastAsia="Times New Roman" w:hAnsiTheme="majorHAnsi" w:cs="Times New Roman"/>
                <w:b/>
                <w:bCs/>
                <w:color w:val="FFFFFF" w:themeColor="background1"/>
              </w:rPr>
            </w:pPr>
            <w:r>
              <w:rPr>
                <w:rFonts w:asciiTheme="majorHAnsi" w:eastAsia="Times New Roman" w:hAnsiTheme="majorHAnsi" w:cs="Times New Roman"/>
                <w:b/>
                <w:bCs/>
                <w:color w:val="FFFFFF" w:themeColor="background1"/>
              </w:rPr>
              <w:t>INSTRUCTIONAL SERVICE CENTER</w:t>
            </w:r>
          </w:p>
        </w:tc>
      </w:tr>
      <w:tr w:rsidR="003E0912" w:rsidRPr="00530B8A" w14:paraId="785F73A1" w14:textId="77777777" w:rsidTr="000E216D">
        <w:trPr>
          <w:cantSplit/>
          <w:trHeight w:val="20"/>
          <w:jc w:val="center"/>
        </w:trPr>
        <w:tc>
          <w:tcPr>
            <w:tcW w:w="1913" w:type="dxa"/>
            <w:tcBorders>
              <w:top w:val="thinThickSmallGap" w:sz="12" w:space="0" w:color="auto"/>
              <w:left w:val="double" w:sz="6" w:space="0" w:color="auto"/>
              <w:bottom w:val="thinThickSmallGap" w:sz="12" w:space="0" w:color="auto"/>
              <w:right w:val="single" w:sz="12" w:space="0" w:color="auto"/>
            </w:tcBorders>
            <w:noWrap/>
            <w:hideMark/>
          </w:tcPr>
          <w:p w14:paraId="7F78CD14" w14:textId="77777777" w:rsidR="003E0912" w:rsidRPr="00012C9A" w:rsidRDefault="003E0912" w:rsidP="000E216D">
            <w:pPr>
              <w:spacing w:after="0" w:line="240" w:lineRule="auto"/>
              <w:rPr>
                <w:rFonts w:asciiTheme="majorHAnsi" w:eastAsia="Times New Roman" w:hAnsiTheme="majorHAnsi" w:cs="Times New Roman"/>
                <w:b/>
                <w:bCs/>
                <w:color w:val="000000"/>
                <w:sz w:val="18"/>
                <w:szCs w:val="18"/>
              </w:rPr>
            </w:pPr>
          </w:p>
        </w:tc>
        <w:tc>
          <w:tcPr>
            <w:tcW w:w="2970" w:type="dxa"/>
            <w:gridSpan w:val="3"/>
            <w:tcBorders>
              <w:top w:val="double" w:sz="6" w:space="0" w:color="auto"/>
              <w:left w:val="single" w:sz="12" w:space="0" w:color="auto"/>
              <w:bottom w:val="thinThickSmallGap" w:sz="12" w:space="0" w:color="auto"/>
              <w:right w:val="single" w:sz="12" w:space="0" w:color="auto"/>
            </w:tcBorders>
            <w:vAlign w:val="bottom"/>
          </w:tcPr>
          <w:p w14:paraId="58606822" w14:textId="5C5E57D9"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202</w:t>
            </w:r>
            <w:r w:rsidR="00630DBE">
              <w:rPr>
                <w:rFonts w:asciiTheme="majorHAnsi" w:eastAsia="Times New Roman" w:hAnsiTheme="majorHAnsi" w:cs="Times New Roman"/>
                <w:b/>
                <w:bCs/>
                <w:color w:val="000000"/>
                <w:sz w:val="18"/>
                <w:szCs w:val="18"/>
              </w:rPr>
              <w:t>2</w:t>
            </w:r>
          </w:p>
        </w:tc>
        <w:tc>
          <w:tcPr>
            <w:tcW w:w="2970" w:type="dxa"/>
            <w:gridSpan w:val="3"/>
            <w:tcBorders>
              <w:top w:val="double" w:sz="6" w:space="0" w:color="auto"/>
              <w:left w:val="single" w:sz="12" w:space="0" w:color="auto"/>
              <w:bottom w:val="thinThickSmallGap" w:sz="12" w:space="0" w:color="auto"/>
              <w:right w:val="single" w:sz="12" w:space="0" w:color="auto"/>
            </w:tcBorders>
            <w:vAlign w:val="bottom"/>
          </w:tcPr>
          <w:p w14:paraId="0587C18A" w14:textId="4F19282B"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202</w:t>
            </w:r>
            <w:r w:rsidR="00630DBE">
              <w:rPr>
                <w:rFonts w:asciiTheme="majorHAnsi" w:eastAsia="Times New Roman" w:hAnsiTheme="majorHAnsi" w:cs="Times New Roman"/>
                <w:b/>
                <w:bCs/>
                <w:color w:val="000000"/>
                <w:sz w:val="18"/>
                <w:szCs w:val="18"/>
              </w:rPr>
              <w:t>3</w:t>
            </w:r>
          </w:p>
        </w:tc>
        <w:tc>
          <w:tcPr>
            <w:tcW w:w="2970" w:type="dxa"/>
            <w:gridSpan w:val="3"/>
            <w:tcBorders>
              <w:top w:val="thinThickSmallGap" w:sz="12" w:space="0" w:color="auto"/>
              <w:left w:val="single" w:sz="12" w:space="0" w:color="auto"/>
              <w:bottom w:val="thinThickSmallGap" w:sz="12" w:space="0" w:color="auto"/>
              <w:right w:val="thinThickSmallGap" w:sz="12" w:space="0" w:color="auto"/>
            </w:tcBorders>
            <w:noWrap/>
            <w:vAlign w:val="bottom"/>
            <w:hideMark/>
          </w:tcPr>
          <w:p w14:paraId="44186ECC" w14:textId="551215F3"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202</w:t>
            </w:r>
            <w:r w:rsidR="00630DBE">
              <w:rPr>
                <w:rFonts w:asciiTheme="majorHAnsi" w:eastAsia="Times New Roman" w:hAnsiTheme="majorHAnsi" w:cs="Times New Roman"/>
                <w:b/>
                <w:bCs/>
                <w:color w:val="000000"/>
                <w:sz w:val="18"/>
                <w:szCs w:val="18"/>
              </w:rPr>
              <w:t>4</w:t>
            </w:r>
          </w:p>
        </w:tc>
      </w:tr>
      <w:tr w:rsidR="003E0912" w:rsidRPr="00530B8A" w14:paraId="30BA9D68" w14:textId="77777777" w:rsidTr="000E216D">
        <w:trPr>
          <w:trHeight w:val="288"/>
          <w:jc w:val="center"/>
        </w:trPr>
        <w:tc>
          <w:tcPr>
            <w:tcW w:w="1913" w:type="dxa"/>
            <w:tcBorders>
              <w:top w:val="thinThickSmallGap" w:sz="12" w:space="0" w:color="auto"/>
              <w:left w:val="double" w:sz="6" w:space="0" w:color="auto"/>
              <w:bottom w:val="thinThickSmallGap" w:sz="12" w:space="0" w:color="auto"/>
              <w:right w:val="single" w:sz="12" w:space="0" w:color="auto"/>
            </w:tcBorders>
            <w:noWrap/>
            <w:vAlign w:val="bottom"/>
            <w:hideMark/>
          </w:tcPr>
          <w:p w14:paraId="00E3DA6F"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Offense</w:t>
            </w:r>
          </w:p>
        </w:tc>
        <w:tc>
          <w:tcPr>
            <w:tcW w:w="990" w:type="dxa"/>
            <w:tcBorders>
              <w:top w:val="thinThickSmallGap" w:sz="12" w:space="0" w:color="auto"/>
              <w:left w:val="single" w:sz="12" w:space="0" w:color="auto"/>
              <w:bottom w:val="thinThickSmallGap" w:sz="12" w:space="0" w:color="auto"/>
              <w:right w:val="single" w:sz="4" w:space="0" w:color="auto"/>
            </w:tcBorders>
            <w:vAlign w:val="bottom"/>
            <w:hideMark/>
          </w:tcPr>
          <w:p w14:paraId="403F7A03"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On-Campus Property</w:t>
            </w:r>
          </w:p>
        </w:tc>
        <w:tc>
          <w:tcPr>
            <w:tcW w:w="990" w:type="dxa"/>
            <w:tcBorders>
              <w:top w:val="thinThickSmallGap" w:sz="12" w:space="0" w:color="auto"/>
              <w:left w:val="single" w:sz="4" w:space="0" w:color="auto"/>
              <w:bottom w:val="thinThickSmallGap" w:sz="12" w:space="0" w:color="auto"/>
              <w:right w:val="single" w:sz="4" w:space="0" w:color="auto"/>
            </w:tcBorders>
            <w:vAlign w:val="bottom"/>
          </w:tcPr>
          <w:p w14:paraId="5E38ACF1"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Non-Campus Property</w:t>
            </w:r>
          </w:p>
        </w:tc>
        <w:tc>
          <w:tcPr>
            <w:tcW w:w="990" w:type="dxa"/>
            <w:tcBorders>
              <w:top w:val="thinThickSmallGap" w:sz="12" w:space="0" w:color="auto"/>
              <w:left w:val="single" w:sz="4" w:space="0" w:color="auto"/>
              <w:bottom w:val="thinThickSmallGap" w:sz="12" w:space="0" w:color="auto"/>
              <w:right w:val="single" w:sz="12" w:space="0" w:color="auto"/>
            </w:tcBorders>
            <w:vAlign w:val="bottom"/>
            <w:hideMark/>
          </w:tcPr>
          <w:p w14:paraId="3F4F756A"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Public Property</w:t>
            </w:r>
          </w:p>
        </w:tc>
        <w:tc>
          <w:tcPr>
            <w:tcW w:w="990" w:type="dxa"/>
            <w:tcBorders>
              <w:top w:val="thinThickSmallGap" w:sz="12" w:space="0" w:color="auto"/>
              <w:left w:val="single" w:sz="12" w:space="0" w:color="auto"/>
              <w:bottom w:val="thinThickSmallGap" w:sz="12" w:space="0" w:color="auto"/>
              <w:right w:val="single" w:sz="4" w:space="0" w:color="auto"/>
            </w:tcBorders>
            <w:vAlign w:val="bottom"/>
            <w:hideMark/>
          </w:tcPr>
          <w:p w14:paraId="66583182"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On-Campus Property</w:t>
            </w:r>
          </w:p>
        </w:tc>
        <w:tc>
          <w:tcPr>
            <w:tcW w:w="990" w:type="dxa"/>
            <w:tcBorders>
              <w:top w:val="thinThickSmallGap" w:sz="12" w:space="0" w:color="auto"/>
              <w:left w:val="single" w:sz="4" w:space="0" w:color="auto"/>
              <w:bottom w:val="thinThickSmallGap" w:sz="12" w:space="0" w:color="auto"/>
              <w:right w:val="single" w:sz="4" w:space="0" w:color="auto"/>
            </w:tcBorders>
            <w:vAlign w:val="bottom"/>
          </w:tcPr>
          <w:p w14:paraId="60702570"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Non-Campus Property</w:t>
            </w:r>
          </w:p>
        </w:tc>
        <w:tc>
          <w:tcPr>
            <w:tcW w:w="990" w:type="dxa"/>
            <w:tcBorders>
              <w:top w:val="thinThickSmallGap" w:sz="12" w:space="0" w:color="auto"/>
              <w:left w:val="single" w:sz="4" w:space="0" w:color="auto"/>
              <w:bottom w:val="thinThickSmallGap" w:sz="12" w:space="0" w:color="auto"/>
              <w:right w:val="single" w:sz="12" w:space="0" w:color="auto"/>
            </w:tcBorders>
            <w:vAlign w:val="bottom"/>
            <w:hideMark/>
          </w:tcPr>
          <w:p w14:paraId="49591207"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Public Property</w:t>
            </w:r>
          </w:p>
        </w:tc>
        <w:tc>
          <w:tcPr>
            <w:tcW w:w="990" w:type="dxa"/>
            <w:tcBorders>
              <w:top w:val="thinThickSmallGap" w:sz="12" w:space="0" w:color="auto"/>
              <w:left w:val="single" w:sz="12" w:space="0" w:color="auto"/>
              <w:bottom w:val="thinThickSmallGap" w:sz="12" w:space="0" w:color="auto"/>
              <w:right w:val="single" w:sz="4" w:space="0" w:color="auto"/>
            </w:tcBorders>
            <w:vAlign w:val="bottom"/>
            <w:hideMark/>
          </w:tcPr>
          <w:p w14:paraId="7915764C"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On-Campus Property</w:t>
            </w:r>
          </w:p>
        </w:tc>
        <w:tc>
          <w:tcPr>
            <w:tcW w:w="990" w:type="dxa"/>
            <w:tcBorders>
              <w:top w:val="thinThickSmallGap" w:sz="12" w:space="0" w:color="auto"/>
              <w:left w:val="single" w:sz="4" w:space="0" w:color="auto"/>
              <w:bottom w:val="thinThickSmallGap" w:sz="12" w:space="0" w:color="auto"/>
              <w:right w:val="single" w:sz="4" w:space="0" w:color="auto"/>
            </w:tcBorders>
            <w:vAlign w:val="bottom"/>
            <w:hideMark/>
          </w:tcPr>
          <w:p w14:paraId="4768470E"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Non-Campus Property</w:t>
            </w:r>
          </w:p>
        </w:tc>
        <w:tc>
          <w:tcPr>
            <w:tcW w:w="990" w:type="dxa"/>
            <w:tcBorders>
              <w:top w:val="thinThickSmallGap" w:sz="12" w:space="0" w:color="auto"/>
              <w:left w:val="single" w:sz="4" w:space="0" w:color="auto"/>
              <w:bottom w:val="thinThickSmallGap" w:sz="12" w:space="0" w:color="auto"/>
              <w:right w:val="double" w:sz="6" w:space="0" w:color="auto"/>
            </w:tcBorders>
            <w:vAlign w:val="bottom"/>
          </w:tcPr>
          <w:p w14:paraId="067AD143"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Public Property</w:t>
            </w:r>
          </w:p>
        </w:tc>
      </w:tr>
      <w:tr w:rsidR="003E0912" w:rsidRPr="00530B8A" w14:paraId="5AA7BA28" w14:textId="77777777" w:rsidTr="000E216D">
        <w:trPr>
          <w:trHeight w:val="144"/>
          <w:jc w:val="center"/>
        </w:trPr>
        <w:tc>
          <w:tcPr>
            <w:tcW w:w="1913" w:type="dxa"/>
            <w:tcBorders>
              <w:top w:val="thinThickSmallGap" w:sz="12" w:space="0" w:color="auto"/>
              <w:left w:val="double" w:sz="6" w:space="0" w:color="auto"/>
              <w:bottom w:val="single" w:sz="4" w:space="0" w:color="auto"/>
              <w:right w:val="single" w:sz="12" w:space="0" w:color="auto"/>
            </w:tcBorders>
            <w:noWrap/>
            <w:vAlign w:val="bottom"/>
            <w:hideMark/>
          </w:tcPr>
          <w:p w14:paraId="02355CC0"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Murder/Non-negligent Manslaughter</w:t>
            </w:r>
          </w:p>
        </w:tc>
        <w:tc>
          <w:tcPr>
            <w:tcW w:w="990" w:type="dxa"/>
            <w:tcBorders>
              <w:top w:val="thinThickSmallGap" w:sz="12" w:space="0" w:color="auto"/>
              <w:left w:val="single" w:sz="12" w:space="0" w:color="auto"/>
              <w:bottom w:val="single" w:sz="4" w:space="0" w:color="auto"/>
              <w:right w:val="single" w:sz="4" w:space="0" w:color="auto"/>
            </w:tcBorders>
            <w:noWrap/>
            <w:vAlign w:val="bottom"/>
            <w:hideMark/>
          </w:tcPr>
          <w:p w14:paraId="5433ED8B"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single" w:sz="4" w:space="0" w:color="auto"/>
            </w:tcBorders>
            <w:vAlign w:val="bottom"/>
          </w:tcPr>
          <w:p w14:paraId="672CC56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single" w:sz="12" w:space="0" w:color="auto"/>
            </w:tcBorders>
            <w:noWrap/>
            <w:vAlign w:val="bottom"/>
            <w:hideMark/>
          </w:tcPr>
          <w:p w14:paraId="3B9D5A4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12" w:space="0" w:color="auto"/>
              <w:bottom w:val="single" w:sz="4" w:space="0" w:color="auto"/>
              <w:right w:val="single" w:sz="4" w:space="0" w:color="auto"/>
            </w:tcBorders>
            <w:noWrap/>
            <w:vAlign w:val="bottom"/>
            <w:hideMark/>
          </w:tcPr>
          <w:p w14:paraId="1E9D448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single" w:sz="4" w:space="0" w:color="auto"/>
            </w:tcBorders>
            <w:vAlign w:val="bottom"/>
          </w:tcPr>
          <w:p w14:paraId="125B277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single" w:sz="12" w:space="0" w:color="auto"/>
            </w:tcBorders>
            <w:noWrap/>
            <w:vAlign w:val="bottom"/>
            <w:hideMark/>
          </w:tcPr>
          <w:p w14:paraId="4E04F49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12" w:space="0" w:color="auto"/>
              <w:bottom w:val="single" w:sz="4" w:space="0" w:color="auto"/>
              <w:right w:val="single" w:sz="4" w:space="0" w:color="auto"/>
            </w:tcBorders>
            <w:noWrap/>
            <w:vAlign w:val="bottom"/>
            <w:hideMark/>
          </w:tcPr>
          <w:p w14:paraId="2F27225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single" w:sz="4" w:space="0" w:color="auto"/>
            </w:tcBorders>
            <w:noWrap/>
            <w:vAlign w:val="bottom"/>
            <w:hideMark/>
          </w:tcPr>
          <w:p w14:paraId="0B5D17E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double" w:sz="6" w:space="0" w:color="auto"/>
            </w:tcBorders>
            <w:vAlign w:val="bottom"/>
          </w:tcPr>
          <w:p w14:paraId="0D6AF0E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29F354DC"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6F9D893D"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Negligent Manslaughter</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09A6DAE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61289F9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6E7E5AB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006BCF1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42F380E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12A469C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487A7FA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E81439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600B3B6B"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61E49C0D"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770B3F5B"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Rape</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058A722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2B4B2CB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7E0073A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7261A67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273BB9C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3953216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4535F81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27A50C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6978FF3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5449A169"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1A439736"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Fondling</w:t>
            </w:r>
          </w:p>
        </w:tc>
        <w:tc>
          <w:tcPr>
            <w:tcW w:w="990" w:type="dxa"/>
            <w:tcBorders>
              <w:top w:val="single" w:sz="4" w:space="0" w:color="auto"/>
              <w:left w:val="single" w:sz="12" w:space="0" w:color="auto"/>
              <w:bottom w:val="single" w:sz="4" w:space="0" w:color="auto"/>
              <w:right w:val="single" w:sz="4" w:space="0" w:color="auto"/>
            </w:tcBorders>
            <w:noWrap/>
            <w:vAlign w:val="bottom"/>
          </w:tcPr>
          <w:p w14:paraId="2E0CA91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36BFB33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734B395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27E3C22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679D370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1555CD7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17B8C6C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26AE3A4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04FF616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082802B9"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27C21AEE"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Incest</w:t>
            </w:r>
          </w:p>
        </w:tc>
        <w:tc>
          <w:tcPr>
            <w:tcW w:w="990" w:type="dxa"/>
            <w:tcBorders>
              <w:top w:val="single" w:sz="4" w:space="0" w:color="auto"/>
              <w:left w:val="single" w:sz="12" w:space="0" w:color="auto"/>
              <w:bottom w:val="single" w:sz="4" w:space="0" w:color="auto"/>
              <w:right w:val="single" w:sz="4" w:space="0" w:color="auto"/>
            </w:tcBorders>
            <w:noWrap/>
            <w:vAlign w:val="bottom"/>
          </w:tcPr>
          <w:p w14:paraId="5C8FD18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1465592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0F19B00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67825F8B"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0F984C6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60B7333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6F3519E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63307B7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55FDE43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35AE35F7"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01FD1B4C"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Statutory Rape</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660CECE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18E93FE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47452D3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43E3E4C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18CC8BA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7A17161B"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62B7F4BB"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6348B9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68DB072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4B323756"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7759138D"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Robbery</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2F500BB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2CDE89A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7053B68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568DC08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17205F3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4FF1050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6C5B1E7B"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7EAD4A5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59090C8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5F70FF7D"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6081C318"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Aggravated Assault</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6D265C4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73AF644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2AA749D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6EC7B62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7EA4178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7828D30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51351DD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7DC6C10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4CE745E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0508EE45"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0D063914"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Burglary</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42C85F8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1C0483E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7445C71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33F33C0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1551E86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024C87F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4D07CC9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F40A4D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2E015AE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3919C653"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42A96FD5"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Motor Vehicle Theft</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7934230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602FDB6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2700794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583851A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03A0955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428DC3C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539CAAB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C4D3CB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7A2002D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163FE0D0"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2CDA3E49"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Arson</w:t>
            </w:r>
          </w:p>
        </w:tc>
        <w:tc>
          <w:tcPr>
            <w:tcW w:w="990" w:type="dxa"/>
            <w:tcBorders>
              <w:top w:val="single" w:sz="4" w:space="0" w:color="auto"/>
              <w:left w:val="single" w:sz="12" w:space="0" w:color="auto"/>
              <w:bottom w:val="single" w:sz="2" w:space="0" w:color="auto"/>
              <w:right w:val="single" w:sz="4" w:space="0" w:color="auto"/>
            </w:tcBorders>
            <w:noWrap/>
            <w:vAlign w:val="bottom"/>
          </w:tcPr>
          <w:p w14:paraId="4B94521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2" w:space="0" w:color="auto"/>
              <w:right w:val="single" w:sz="4" w:space="0" w:color="auto"/>
            </w:tcBorders>
            <w:vAlign w:val="bottom"/>
          </w:tcPr>
          <w:p w14:paraId="141DC81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2" w:space="0" w:color="auto"/>
              <w:right w:val="single" w:sz="12" w:space="0" w:color="auto"/>
            </w:tcBorders>
            <w:noWrap/>
            <w:vAlign w:val="bottom"/>
          </w:tcPr>
          <w:p w14:paraId="5593149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0689E21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72B2474B"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3C65ED0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2D42E4D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7A52920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4CB9FD8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4A07EBEA" w14:textId="77777777" w:rsidTr="000E216D">
        <w:trPr>
          <w:trHeight w:val="476"/>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2BA04AF4"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Domestic Violence</w:t>
            </w:r>
          </w:p>
        </w:tc>
        <w:tc>
          <w:tcPr>
            <w:tcW w:w="990" w:type="dxa"/>
            <w:tcBorders>
              <w:top w:val="single" w:sz="2" w:space="0" w:color="auto"/>
              <w:left w:val="single" w:sz="12" w:space="0" w:color="auto"/>
              <w:bottom w:val="single" w:sz="2" w:space="0" w:color="auto"/>
              <w:right w:val="single" w:sz="2" w:space="0" w:color="auto"/>
            </w:tcBorders>
            <w:noWrap/>
            <w:vAlign w:val="bottom"/>
          </w:tcPr>
          <w:p w14:paraId="3F683FB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1D62325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5B32170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2BAA8F8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4951376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4BC6A8C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1F45D60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552F939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1D3D0C2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0ECBDB44"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2CF24F3E"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Dating Violence</w:t>
            </w:r>
          </w:p>
        </w:tc>
        <w:tc>
          <w:tcPr>
            <w:tcW w:w="990" w:type="dxa"/>
            <w:tcBorders>
              <w:top w:val="single" w:sz="2" w:space="0" w:color="auto"/>
              <w:left w:val="single" w:sz="12" w:space="0" w:color="auto"/>
              <w:bottom w:val="single" w:sz="2" w:space="0" w:color="auto"/>
              <w:right w:val="single" w:sz="2" w:space="0" w:color="auto"/>
            </w:tcBorders>
            <w:noWrap/>
            <w:vAlign w:val="bottom"/>
          </w:tcPr>
          <w:p w14:paraId="66D6D23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5A4A856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77EBC36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2AB57A6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0F26803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5312796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06C93F9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71983F8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78CA953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4E228C0C"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3DA789A8"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Stalking</w:t>
            </w:r>
          </w:p>
        </w:tc>
        <w:tc>
          <w:tcPr>
            <w:tcW w:w="990" w:type="dxa"/>
            <w:tcBorders>
              <w:top w:val="single" w:sz="2" w:space="0" w:color="auto"/>
              <w:left w:val="single" w:sz="12" w:space="0" w:color="auto"/>
              <w:bottom w:val="single" w:sz="2" w:space="0" w:color="auto"/>
              <w:right w:val="single" w:sz="2" w:space="0" w:color="auto"/>
            </w:tcBorders>
            <w:noWrap/>
            <w:vAlign w:val="bottom"/>
          </w:tcPr>
          <w:p w14:paraId="5F58D69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6E2D093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50C6685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669D3BF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3911C68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79F9D61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0096771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27644FB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4E5280C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58EF31A3"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1E638A5E"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Arrests:</w:t>
            </w:r>
            <w:r w:rsidRPr="00012C9A">
              <w:rPr>
                <w:rFonts w:asciiTheme="majorHAnsi" w:eastAsia="Times New Roman" w:hAnsiTheme="majorHAnsi" w:cs="Times New Roman"/>
                <w:color w:val="000000"/>
                <w:sz w:val="18"/>
                <w:szCs w:val="18"/>
              </w:rPr>
              <w:t xml:space="preserve"> Weapons, carrying, possessing, etc.</w:t>
            </w:r>
          </w:p>
        </w:tc>
        <w:tc>
          <w:tcPr>
            <w:tcW w:w="990" w:type="dxa"/>
            <w:tcBorders>
              <w:top w:val="single" w:sz="2" w:space="0" w:color="auto"/>
              <w:left w:val="single" w:sz="12" w:space="0" w:color="auto"/>
              <w:bottom w:val="single" w:sz="2" w:space="0" w:color="auto"/>
              <w:right w:val="single" w:sz="2" w:space="0" w:color="auto"/>
            </w:tcBorders>
            <w:noWrap/>
            <w:vAlign w:val="bottom"/>
          </w:tcPr>
          <w:p w14:paraId="6BC0021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401D840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475DC4D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7355924B"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34DA42C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3441A08B"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54B8C7D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4FD6762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71800FE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45C1CB9C"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6B502BE1"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Disciplinary Referrals:</w:t>
            </w:r>
            <w:r w:rsidRPr="00012C9A">
              <w:rPr>
                <w:rFonts w:asciiTheme="majorHAnsi" w:eastAsia="Times New Roman" w:hAnsiTheme="majorHAnsi" w:cs="Times New Roman"/>
                <w:color w:val="000000"/>
                <w:sz w:val="18"/>
                <w:szCs w:val="18"/>
              </w:rPr>
              <w:t xml:space="preserve"> Weapons, carrying, possessing, etc.</w:t>
            </w:r>
          </w:p>
        </w:tc>
        <w:tc>
          <w:tcPr>
            <w:tcW w:w="990" w:type="dxa"/>
            <w:tcBorders>
              <w:top w:val="single" w:sz="2" w:space="0" w:color="auto"/>
              <w:left w:val="single" w:sz="12" w:space="0" w:color="auto"/>
              <w:bottom w:val="single" w:sz="2" w:space="0" w:color="auto"/>
              <w:right w:val="single" w:sz="2" w:space="0" w:color="auto"/>
            </w:tcBorders>
            <w:noWrap/>
            <w:vAlign w:val="bottom"/>
          </w:tcPr>
          <w:p w14:paraId="7DB045A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6E6C2B1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46BE306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0954B76B"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120D33F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1F8FC8D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6A1819A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399DBF3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73BD71C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5A00E487"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36ACF910"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 xml:space="preserve">Arrests: </w:t>
            </w:r>
            <w:r w:rsidRPr="00012C9A">
              <w:rPr>
                <w:rFonts w:asciiTheme="majorHAnsi" w:eastAsia="Times New Roman" w:hAnsiTheme="majorHAnsi" w:cs="Times New Roman"/>
                <w:color w:val="000000"/>
                <w:sz w:val="18"/>
                <w:szCs w:val="18"/>
              </w:rPr>
              <w:t>Drug Abuse Violations</w:t>
            </w:r>
          </w:p>
        </w:tc>
        <w:tc>
          <w:tcPr>
            <w:tcW w:w="990" w:type="dxa"/>
            <w:tcBorders>
              <w:top w:val="single" w:sz="2" w:space="0" w:color="auto"/>
              <w:left w:val="single" w:sz="12" w:space="0" w:color="auto"/>
              <w:bottom w:val="single" w:sz="2" w:space="0" w:color="auto"/>
              <w:right w:val="single" w:sz="2" w:space="0" w:color="auto"/>
            </w:tcBorders>
            <w:noWrap/>
            <w:vAlign w:val="bottom"/>
          </w:tcPr>
          <w:p w14:paraId="24DBA90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19F0B06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41AB91F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6E0AAB6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2A5F95D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3004551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3142049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4CB7D50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437426C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3000B475"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6F4C0461"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 xml:space="preserve">Disciplinary Referrals: </w:t>
            </w:r>
            <w:r w:rsidRPr="00012C9A">
              <w:rPr>
                <w:rFonts w:asciiTheme="majorHAnsi" w:eastAsia="Times New Roman" w:hAnsiTheme="majorHAnsi" w:cs="Times New Roman"/>
                <w:color w:val="000000"/>
                <w:sz w:val="18"/>
                <w:szCs w:val="18"/>
              </w:rPr>
              <w:t>Drug Abuse Violations</w:t>
            </w:r>
          </w:p>
        </w:tc>
        <w:tc>
          <w:tcPr>
            <w:tcW w:w="990" w:type="dxa"/>
            <w:tcBorders>
              <w:top w:val="single" w:sz="2" w:space="0" w:color="auto"/>
              <w:left w:val="single" w:sz="12" w:space="0" w:color="auto"/>
              <w:bottom w:val="single" w:sz="2" w:space="0" w:color="auto"/>
              <w:right w:val="single" w:sz="2" w:space="0" w:color="auto"/>
            </w:tcBorders>
            <w:noWrap/>
            <w:vAlign w:val="bottom"/>
          </w:tcPr>
          <w:p w14:paraId="5250E84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04ED0E4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1549324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341B878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1F2AC11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463EB65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6EE72FA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361B1A8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48D50A8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229A01F5"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2617ABD2"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 xml:space="preserve">Arrests: </w:t>
            </w:r>
            <w:r w:rsidRPr="00012C9A">
              <w:rPr>
                <w:rFonts w:asciiTheme="majorHAnsi" w:eastAsia="Times New Roman" w:hAnsiTheme="majorHAnsi" w:cs="Times New Roman"/>
                <w:color w:val="000000"/>
                <w:sz w:val="18"/>
                <w:szCs w:val="18"/>
              </w:rPr>
              <w:t>Liquor Law Violations</w:t>
            </w:r>
          </w:p>
        </w:tc>
        <w:tc>
          <w:tcPr>
            <w:tcW w:w="990" w:type="dxa"/>
            <w:tcBorders>
              <w:top w:val="single" w:sz="2" w:space="0" w:color="auto"/>
              <w:left w:val="single" w:sz="12" w:space="0" w:color="auto"/>
              <w:bottom w:val="single" w:sz="2" w:space="0" w:color="auto"/>
              <w:right w:val="single" w:sz="2" w:space="0" w:color="auto"/>
            </w:tcBorders>
            <w:noWrap/>
            <w:vAlign w:val="bottom"/>
          </w:tcPr>
          <w:p w14:paraId="75275D6B"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0237D2A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3299F39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5723B3C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0FB5307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3511F8A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0D7D4FA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1B656E7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1D4CB3C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04F04709" w14:textId="77777777" w:rsidTr="000E216D">
        <w:trPr>
          <w:trHeight w:val="144"/>
          <w:jc w:val="center"/>
        </w:trPr>
        <w:tc>
          <w:tcPr>
            <w:tcW w:w="1913" w:type="dxa"/>
            <w:tcBorders>
              <w:top w:val="single" w:sz="4" w:space="0" w:color="auto"/>
              <w:left w:val="double" w:sz="6" w:space="0" w:color="auto"/>
              <w:bottom w:val="double" w:sz="6" w:space="0" w:color="auto"/>
              <w:right w:val="single" w:sz="12" w:space="0" w:color="auto"/>
            </w:tcBorders>
            <w:noWrap/>
            <w:vAlign w:val="bottom"/>
          </w:tcPr>
          <w:p w14:paraId="0949E8FA"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 xml:space="preserve">Disciplinary Referrals: </w:t>
            </w:r>
            <w:r w:rsidRPr="00012C9A">
              <w:rPr>
                <w:rFonts w:asciiTheme="majorHAnsi" w:eastAsia="Times New Roman" w:hAnsiTheme="majorHAnsi" w:cs="Times New Roman"/>
                <w:color w:val="000000"/>
                <w:sz w:val="18"/>
                <w:szCs w:val="18"/>
              </w:rPr>
              <w:t>Liquor Law Violations</w:t>
            </w:r>
          </w:p>
        </w:tc>
        <w:tc>
          <w:tcPr>
            <w:tcW w:w="990" w:type="dxa"/>
            <w:tcBorders>
              <w:top w:val="single" w:sz="2" w:space="0" w:color="auto"/>
              <w:left w:val="single" w:sz="12" w:space="0" w:color="auto"/>
              <w:bottom w:val="double" w:sz="6" w:space="0" w:color="auto"/>
              <w:right w:val="single" w:sz="4" w:space="0" w:color="auto"/>
            </w:tcBorders>
            <w:noWrap/>
            <w:vAlign w:val="bottom"/>
          </w:tcPr>
          <w:p w14:paraId="737B718B"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4" w:space="0" w:color="auto"/>
              <w:bottom w:val="double" w:sz="6" w:space="0" w:color="auto"/>
              <w:right w:val="single" w:sz="4" w:space="0" w:color="auto"/>
            </w:tcBorders>
            <w:vAlign w:val="bottom"/>
          </w:tcPr>
          <w:p w14:paraId="61BFE09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4" w:space="0" w:color="auto"/>
              <w:bottom w:val="double" w:sz="6" w:space="0" w:color="auto"/>
              <w:right w:val="single" w:sz="12" w:space="0" w:color="auto"/>
            </w:tcBorders>
            <w:noWrap/>
            <w:vAlign w:val="bottom"/>
          </w:tcPr>
          <w:p w14:paraId="191743A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double" w:sz="6" w:space="0" w:color="auto"/>
              <w:right w:val="single" w:sz="4" w:space="0" w:color="auto"/>
            </w:tcBorders>
            <w:noWrap/>
            <w:vAlign w:val="bottom"/>
          </w:tcPr>
          <w:p w14:paraId="2C8AB50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double" w:sz="6" w:space="0" w:color="auto"/>
              <w:right w:val="single" w:sz="4" w:space="0" w:color="auto"/>
            </w:tcBorders>
            <w:vAlign w:val="bottom"/>
          </w:tcPr>
          <w:p w14:paraId="6050C90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double" w:sz="6" w:space="0" w:color="auto"/>
              <w:right w:val="single" w:sz="12" w:space="0" w:color="auto"/>
            </w:tcBorders>
            <w:noWrap/>
            <w:vAlign w:val="bottom"/>
          </w:tcPr>
          <w:p w14:paraId="163DF84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double" w:sz="6" w:space="0" w:color="auto"/>
              <w:right w:val="single" w:sz="4" w:space="0" w:color="auto"/>
            </w:tcBorders>
            <w:noWrap/>
            <w:vAlign w:val="bottom"/>
          </w:tcPr>
          <w:p w14:paraId="626B701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double" w:sz="6" w:space="0" w:color="auto"/>
              <w:right w:val="single" w:sz="4" w:space="0" w:color="auto"/>
            </w:tcBorders>
            <w:noWrap/>
            <w:vAlign w:val="bottom"/>
          </w:tcPr>
          <w:p w14:paraId="4EB9406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double" w:sz="6" w:space="0" w:color="auto"/>
              <w:right w:val="double" w:sz="6" w:space="0" w:color="auto"/>
            </w:tcBorders>
            <w:vAlign w:val="bottom"/>
          </w:tcPr>
          <w:p w14:paraId="33E8CC3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bl>
    <w:p w14:paraId="4F38D0F7" w14:textId="255681DB" w:rsidR="003E0912" w:rsidRDefault="003E0912" w:rsidP="009D2193">
      <w:pPr>
        <w:autoSpaceDE w:val="0"/>
        <w:autoSpaceDN w:val="0"/>
        <w:adjustRightInd w:val="0"/>
        <w:spacing w:after="0" w:line="240" w:lineRule="auto"/>
        <w:rPr>
          <w:rFonts w:asciiTheme="majorHAnsi" w:hAnsiTheme="majorHAnsi" w:cs="TimesNewRomanPSMT"/>
          <w:i/>
          <w:iCs/>
          <w:sz w:val="24"/>
          <w:szCs w:val="24"/>
          <w:highlight w:val="yellow"/>
        </w:rPr>
      </w:pPr>
    </w:p>
    <w:p w14:paraId="02C07AEA" w14:textId="77777777" w:rsidR="003E0912" w:rsidRDefault="003E0912">
      <w:pPr>
        <w:rPr>
          <w:rFonts w:asciiTheme="majorHAnsi" w:hAnsiTheme="majorHAnsi" w:cs="TimesNewRomanPSMT"/>
          <w:i/>
          <w:iCs/>
          <w:sz w:val="24"/>
          <w:szCs w:val="24"/>
          <w:highlight w:val="yellow"/>
        </w:rPr>
      </w:pPr>
      <w:r>
        <w:rPr>
          <w:rFonts w:asciiTheme="majorHAnsi" w:hAnsiTheme="majorHAnsi" w:cs="TimesNewRomanPSMT"/>
          <w:i/>
          <w:iCs/>
          <w:sz w:val="24"/>
          <w:szCs w:val="24"/>
          <w:highlight w:val="yellow"/>
        </w:rPr>
        <w:br w:type="page"/>
      </w:r>
    </w:p>
    <w:tbl>
      <w:tblPr>
        <w:tblW w:w="10823" w:type="dxa"/>
        <w:jc w:val="center"/>
        <w:tblLayout w:type="fixed"/>
        <w:tblLook w:val="04A0" w:firstRow="1" w:lastRow="0" w:firstColumn="1" w:lastColumn="0" w:noHBand="0" w:noVBand="1"/>
      </w:tblPr>
      <w:tblGrid>
        <w:gridCol w:w="1913"/>
        <w:gridCol w:w="990"/>
        <w:gridCol w:w="990"/>
        <w:gridCol w:w="990"/>
        <w:gridCol w:w="990"/>
        <w:gridCol w:w="990"/>
        <w:gridCol w:w="990"/>
        <w:gridCol w:w="990"/>
        <w:gridCol w:w="990"/>
        <w:gridCol w:w="990"/>
      </w:tblGrid>
      <w:tr w:rsidR="003E0912" w:rsidRPr="00E964D0" w14:paraId="5C4A7EA4" w14:textId="77777777" w:rsidTr="000E216D">
        <w:trPr>
          <w:trHeight w:val="252"/>
          <w:jc w:val="center"/>
        </w:trPr>
        <w:tc>
          <w:tcPr>
            <w:tcW w:w="10823" w:type="dxa"/>
            <w:gridSpan w:val="10"/>
            <w:tcBorders>
              <w:top w:val="double" w:sz="6" w:space="0" w:color="auto"/>
              <w:left w:val="double" w:sz="6" w:space="0" w:color="auto"/>
              <w:bottom w:val="thinThickSmallGap" w:sz="12" w:space="0" w:color="auto"/>
              <w:right w:val="double" w:sz="6" w:space="0" w:color="000000"/>
            </w:tcBorders>
            <w:shd w:val="clear" w:color="auto" w:fill="004B98"/>
          </w:tcPr>
          <w:p w14:paraId="026C1470" w14:textId="77777777" w:rsidR="003E0912" w:rsidRDefault="003E0912" w:rsidP="003E0912">
            <w:pPr>
              <w:spacing w:after="0" w:line="240" w:lineRule="auto"/>
              <w:jc w:val="center"/>
              <w:rPr>
                <w:rFonts w:asciiTheme="majorHAnsi" w:eastAsia="Times New Roman" w:hAnsiTheme="majorHAnsi" w:cs="Times New Roman"/>
                <w:b/>
                <w:bCs/>
                <w:color w:val="FFFFFF" w:themeColor="background1"/>
              </w:rPr>
            </w:pPr>
            <w:r>
              <w:rPr>
                <w:rFonts w:asciiTheme="majorHAnsi" w:eastAsia="Times New Roman" w:hAnsiTheme="majorHAnsi" w:cs="Times New Roman"/>
                <w:b/>
                <w:bCs/>
                <w:color w:val="FFFFFF" w:themeColor="background1"/>
              </w:rPr>
              <w:lastRenderedPageBreak/>
              <w:t>MORGAN COUNTY CAREER &amp; TECHNICAL CENTER</w:t>
            </w:r>
          </w:p>
          <w:p w14:paraId="2D381A02" w14:textId="28A4BF73" w:rsidR="003E0912" w:rsidRPr="007B7894" w:rsidRDefault="003E0912" w:rsidP="003E0912">
            <w:pPr>
              <w:spacing w:after="0" w:line="240" w:lineRule="auto"/>
              <w:jc w:val="center"/>
              <w:rPr>
                <w:rFonts w:asciiTheme="majorHAnsi" w:eastAsia="Times New Roman" w:hAnsiTheme="majorHAnsi" w:cs="Times New Roman"/>
                <w:b/>
                <w:bCs/>
                <w:color w:val="FFFFFF" w:themeColor="background1"/>
              </w:rPr>
            </w:pPr>
            <w:r>
              <w:rPr>
                <w:rFonts w:asciiTheme="majorHAnsi" w:eastAsia="Times New Roman" w:hAnsiTheme="majorHAnsi" w:cs="Times New Roman"/>
                <w:b/>
                <w:bCs/>
                <w:color w:val="FFFFFF" w:themeColor="background1"/>
              </w:rPr>
              <w:t>INSTRUCTIONAL SERVICE CENTER</w:t>
            </w:r>
          </w:p>
        </w:tc>
      </w:tr>
      <w:tr w:rsidR="003E0912" w:rsidRPr="00530B8A" w14:paraId="32AF935C" w14:textId="77777777" w:rsidTr="000E216D">
        <w:trPr>
          <w:cantSplit/>
          <w:trHeight w:val="20"/>
          <w:jc w:val="center"/>
        </w:trPr>
        <w:tc>
          <w:tcPr>
            <w:tcW w:w="1913" w:type="dxa"/>
            <w:tcBorders>
              <w:top w:val="thinThickSmallGap" w:sz="12" w:space="0" w:color="auto"/>
              <w:left w:val="double" w:sz="6" w:space="0" w:color="auto"/>
              <w:bottom w:val="thinThickSmallGap" w:sz="12" w:space="0" w:color="auto"/>
              <w:right w:val="single" w:sz="12" w:space="0" w:color="auto"/>
            </w:tcBorders>
            <w:noWrap/>
            <w:hideMark/>
          </w:tcPr>
          <w:p w14:paraId="30E94819" w14:textId="77777777" w:rsidR="003E0912" w:rsidRPr="00012C9A" w:rsidRDefault="003E0912" w:rsidP="000E216D">
            <w:pPr>
              <w:spacing w:after="0" w:line="240" w:lineRule="auto"/>
              <w:rPr>
                <w:rFonts w:asciiTheme="majorHAnsi" w:eastAsia="Times New Roman" w:hAnsiTheme="majorHAnsi" w:cs="Times New Roman"/>
                <w:b/>
                <w:bCs/>
                <w:color w:val="000000"/>
                <w:sz w:val="18"/>
                <w:szCs w:val="18"/>
              </w:rPr>
            </w:pPr>
          </w:p>
        </w:tc>
        <w:tc>
          <w:tcPr>
            <w:tcW w:w="2970" w:type="dxa"/>
            <w:gridSpan w:val="3"/>
            <w:tcBorders>
              <w:top w:val="double" w:sz="6" w:space="0" w:color="auto"/>
              <w:left w:val="single" w:sz="12" w:space="0" w:color="auto"/>
              <w:bottom w:val="thinThickSmallGap" w:sz="12" w:space="0" w:color="auto"/>
              <w:right w:val="single" w:sz="12" w:space="0" w:color="auto"/>
            </w:tcBorders>
            <w:vAlign w:val="bottom"/>
          </w:tcPr>
          <w:p w14:paraId="007FBDDA" w14:textId="1DF0287C"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202</w:t>
            </w:r>
            <w:r w:rsidR="00630DBE">
              <w:rPr>
                <w:rFonts w:asciiTheme="majorHAnsi" w:eastAsia="Times New Roman" w:hAnsiTheme="majorHAnsi" w:cs="Times New Roman"/>
                <w:b/>
                <w:bCs/>
                <w:color w:val="000000"/>
                <w:sz w:val="18"/>
                <w:szCs w:val="18"/>
              </w:rPr>
              <w:t>2</w:t>
            </w:r>
          </w:p>
        </w:tc>
        <w:tc>
          <w:tcPr>
            <w:tcW w:w="2970" w:type="dxa"/>
            <w:gridSpan w:val="3"/>
            <w:tcBorders>
              <w:top w:val="double" w:sz="6" w:space="0" w:color="auto"/>
              <w:left w:val="single" w:sz="12" w:space="0" w:color="auto"/>
              <w:bottom w:val="thinThickSmallGap" w:sz="12" w:space="0" w:color="auto"/>
              <w:right w:val="single" w:sz="12" w:space="0" w:color="auto"/>
            </w:tcBorders>
            <w:vAlign w:val="bottom"/>
          </w:tcPr>
          <w:p w14:paraId="3FA314B5" w14:textId="421FEC86"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202</w:t>
            </w:r>
            <w:r w:rsidR="00630DBE">
              <w:rPr>
                <w:rFonts w:asciiTheme="majorHAnsi" w:eastAsia="Times New Roman" w:hAnsiTheme="majorHAnsi" w:cs="Times New Roman"/>
                <w:b/>
                <w:bCs/>
                <w:color w:val="000000"/>
                <w:sz w:val="18"/>
                <w:szCs w:val="18"/>
              </w:rPr>
              <w:t>3</w:t>
            </w:r>
          </w:p>
        </w:tc>
        <w:tc>
          <w:tcPr>
            <w:tcW w:w="2970" w:type="dxa"/>
            <w:gridSpan w:val="3"/>
            <w:tcBorders>
              <w:top w:val="thinThickSmallGap" w:sz="12" w:space="0" w:color="auto"/>
              <w:left w:val="single" w:sz="12" w:space="0" w:color="auto"/>
              <w:bottom w:val="thinThickSmallGap" w:sz="12" w:space="0" w:color="auto"/>
              <w:right w:val="thinThickSmallGap" w:sz="12" w:space="0" w:color="auto"/>
            </w:tcBorders>
            <w:noWrap/>
            <w:vAlign w:val="bottom"/>
            <w:hideMark/>
          </w:tcPr>
          <w:p w14:paraId="6E5E4CA7" w14:textId="68B4CDA0"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202</w:t>
            </w:r>
            <w:r w:rsidR="00630DBE">
              <w:rPr>
                <w:rFonts w:asciiTheme="majorHAnsi" w:eastAsia="Times New Roman" w:hAnsiTheme="majorHAnsi" w:cs="Times New Roman"/>
                <w:b/>
                <w:bCs/>
                <w:color w:val="000000"/>
                <w:sz w:val="18"/>
                <w:szCs w:val="18"/>
              </w:rPr>
              <w:t>4</w:t>
            </w:r>
          </w:p>
        </w:tc>
      </w:tr>
      <w:tr w:rsidR="003E0912" w:rsidRPr="00530B8A" w14:paraId="79797CBE" w14:textId="77777777" w:rsidTr="000E216D">
        <w:trPr>
          <w:trHeight w:val="288"/>
          <w:jc w:val="center"/>
        </w:trPr>
        <w:tc>
          <w:tcPr>
            <w:tcW w:w="1913" w:type="dxa"/>
            <w:tcBorders>
              <w:top w:val="thinThickSmallGap" w:sz="12" w:space="0" w:color="auto"/>
              <w:left w:val="double" w:sz="6" w:space="0" w:color="auto"/>
              <w:bottom w:val="thinThickSmallGap" w:sz="12" w:space="0" w:color="auto"/>
              <w:right w:val="single" w:sz="12" w:space="0" w:color="auto"/>
            </w:tcBorders>
            <w:noWrap/>
            <w:vAlign w:val="bottom"/>
            <w:hideMark/>
          </w:tcPr>
          <w:p w14:paraId="14B51175"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Offense</w:t>
            </w:r>
          </w:p>
        </w:tc>
        <w:tc>
          <w:tcPr>
            <w:tcW w:w="990" w:type="dxa"/>
            <w:tcBorders>
              <w:top w:val="thinThickSmallGap" w:sz="12" w:space="0" w:color="auto"/>
              <w:left w:val="single" w:sz="12" w:space="0" w:color="auto"/>
              <w:bottom w:val="thinThickSmallGap" w:sz="12" w:space="0" w:color="auto"/>
              <w:right w:val="single" w:sz="4" w:space="0" w:color="auto"/>
            </w:tcBorders>
            <w:vAlign w:val="bottom"/>
            <w:hideMark/>
          </w:tcPr>
          <w:p w14:paraId="016B719A"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On-Campus Property</w:t>
            </w:r>
          </w:p>
        </w:tc>
        <w:tc>
          <w:tcPr>
            <w:tcW w:w="990" w:type="dxa"/>
            <w:tcBorders>
              <w:top w:val="thinThickSmallGap" w:sz="12" w:space="0" w:color="auto"/>
              <w:left w:val="single" w:sz="4" w:space="0" w:color="auto"/>
              <w:bottom w:val="thinThickSmallGap" w:sz="12" w:space="0" w:color="auto"/>
              <w:right w:val="single" w:sz="4" w:space="0" w:color="auto"/>
            </w:tcBorders>
            <w:vAlign w:val="bottom"/>
          </w:tcPr>
          <w:p w14:paraId="11F1C7FC"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Non-Campus Property</w:t>
            </w:r>
          </w:p>
        </w:tc>
        <w:tc>
          <w:tcPr>
            <w:tcW w:w="990" w:type="dxa"/>
            <w:tcBorders>
              <w:top w:val="thinThickSmallGap" w:sz="12" w:space="0" w:color="auto"/>
              <w:left w:val="single" w:sz="4" w:space="0" w:color="auto"/>
              <w:bottom w:val="thinThickSmallGap" w:sz="12" w:space="0" w:color="auto"/>
              <w:right w:val="single" w:sz="12" w:space="0" w:color="auto"/>
            </w:tcBorders>
            <w:vAlign w:val="bottom"/>
            <w:hideMark/>
          </w:tcPr>
          <w:p w14:paraId="0391DA61"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Public Property</w:t>
            </w:r>
          </w:p>
        </w:tc>
        <w:tc>
          <w:tcPr>
            <w:tcW w:w="990" w:type="dxa"/>
            <w:tcBorders>
              <w:top w:val="thinThickSmallGap" w:sz="12" w:space="0" w:color="auto"/>
              <w:left w:val="single" w:sz="12" w:space="0" w:color="auto"/>
              <w:bottom w:val="thinThickSmallGap" w:sz="12" w:space="0" w:color="auto"/>
              <w:right w:val="single" w:sz="4" w:space="0" w:color="auto"/>
            </w:tcBorders>
            <w:vAlign w:val="bottom"/>
            <w:hideMark/>
          </w:tcPr>
          <w:p w14:paraId="0D737353"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On-Campus Property</w:t>
            </w:r>
          </w:p>
        </w:tc>
        <w:tc>
          <w:tcPr>
            <w:tcW w:w="990" w:type="dxa"/>
            <w:tcBorders>
              <w:top w:val="thinThickSmallGap" w:sz="12" w:space="0" w:color="auto"/>
              <w:left w:val="single" w:sz="4" w:space="0" w:color="auto"/>
              <w:bottom w:val="thinThickSmallGap" w:sz="12" w:space="0" w:color="auto"/>
              <w:right w:val="single" w:sz="4" w:space="0" w:color="auto"/>
            </w:tcBorders>
            <w:vAlign w:val="bottom"/>
          </w:tcPr>
          <w:p w14:paraId="211BFC33"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Non-Campus Property</w:t>
            </w:r>
          </w:p>
        </w:tc>
        <w:tc>
          <w:tcPr>
            <w:tcW w:w="990" w:type="dxa"/>
            <w:tcBorders>
              <w:top w:val="thinThickSmallGap" w:sz="12" w:space="0" w:color="auto"/>
              <w:left w:val="single" w:sz="4" w:space="0" w:color="auto"/>
              <w:bottom w:val="thinThickSmallGap" w:sz="12" w:space="0" w:color="auto"/>
              <w:right w:val="single" w:sz="12" w:space="0" w:color="auto"/>
            </w:tcBorders>
            <w:vAlign w:val="bottom"/>
            <w:hideMark/>
          </w:tcPr>
          <w:p w14:paraId="49A705D5"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Public Property</w:t>
            </w:r>
          </w:p>
        </w:tc>
        <w:tc>
          <w:tcPr>
            <w:tcW w:w="990" w:type="dxa"/>
            <w:tcBorders>
              <w:top w:val="thinThickSmallGap" w:sz="12" w:space="0" w:color="auto"/>
              <w:left w:val="single" w:sz="12" w:space="0" w:color="auto"/>
              <w:bottom w:val="thinThickSmallGap" w:sz="12" w:space="0" w:color="auto"/>
              <w:right w:val="single" w:sz="4" w:space="0" w:color="auto"/>
            </w:tcBorders>
            <w:vAlign w:val="bottom"/>
            <w:hideMark/>
          </w:tcPr>
          <w:p w14:paraId="2797A1A5"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On-Campus Property</w:t>
            </w:r>
          </w:p>
        </w:tc>
        <w:tc>
          <w:tcPr>
            <w:tcW w:w="990" w:type="dxa"/>
            <w:tcBorders>
              <w:top w:val="thinThickSmallGap" w:sz="12" w:space="0" w:color="auto"/>
              <w:left w:val="single" w:sz="4" w:space="0" w:color="auto"/>
              <w:bottom w:val="thinThickSmallGap" w:sz="12" w:space="0" w:color="auto"/>
              <w:right w:val="single" w:sz="4" w:space="0" w:color="auto"/>
            </w:tcBorders>
            <w:vAlign w:val="bottom"/>
            <w:hideMark/>
          </w:tcPr>
          <w:p w14:paraId="7F211041"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Non-Campus Property</w:t>
            </w:r>
          </w:p>
        </w:tc>
        <w:tc>
          <w:tcPr>
            <w:tcW w:w="990" w:type="dxa"/>
            <w:tcBorders>
              <w:top w:val="thinThickSmallGap" w:sz="12" w:space="0" w:color="auto"/>
              <w:left w:val="single" w:sz="4" w:space="0" w:color="auto"/>
              <w:bottom w:val="thinThickSmallGap" w:sz="12" w:space="0" w:color="auto"/>
              <w:right w:val="double" w:sz="6" w:space="0" w:color="auto"/>
            </w:tcBorders>
            <w:vAlign w:val="bottom"/>
          </w:tcPr>
          <w:p w14:paraId="32797B3C" w14:textId="77777777" w:rsidR="003E0912" w:rsidRPr="00012C9A" w:rsidRDefault="003E0912" w:rsidP="000E216D">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Public Property</w:t>
            </w:r>
          </w:p>
        </w:tc>
      </w:tr>
      <w:tr w:rsidR="003E0912" w:rsidRPr="00530B8A" w14:paraId="6F6DDCFA" w14:textId="77777777" w:rsidTr="000E216D">
        <w:trPr>
          <w:trHeight w:val="144"/>
          <w:jc w:val="center"/>
        </w:trPr>
        <w:tc>
          <w:tcPr>
            <w:tcW w:w="1913" w:type="dxa"/>
            <w:tcBorders>
              <w:top w:val="thinThickSmallGap" w:sz="12" w:space="0" w:color="auto"/>
              <w:left w:val="double" w:sz="6" w:space="0" w:color="auto"/>
              <w:bottom w:val="single" w:sz="4" w:space="0" w:color="auto"/>
              <w:right w:val="single" w:sz="12" w:space="0" w:color="auto"/>
            </w:tcBorders>
            <w:noWrap/>
            <w:vAlign w:val="bottom"/>
            <w:hideMark/>
          </w:tcPr>
          <w:p w14:paraId="44B37DF5"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Murder/Non-negligent Manslaughter</w:t>
            </w:r>
          </w:p>
        </w:tc>
        <w:tc>
          <w:tcPr>
            <w:tcW w:w="990" w:type="dxa"/>
            <w:tcBorders>
              <w:top w:val="thinThickSmallGap" w:sz="12" w:space="0" w:color="auto"/>
              <w:left w:val="single" w:sz="12" w:space="0" w:color="auto"/>
              <w:bottom w:val="single" w:sz="4" w:space="0" w:color="auto"/>
              <w:right w:val="single" w:sz="4" w:space="0" w:color="auto"/>
            </w:tcBorders>
            <w:noWrap/>
            <w:vAlign w:val="bottom"/>
            <w:hideMark/>
          </w:tcPr>
          <w:p w14:paraId="34F4007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single" w:sz="4" w:space="0" w:color="auto"/>
            </w:tcBorders>
            <w:vAlign w:val="bottom"/>
          </w:tcPr>
          <w:p w14:paraId="0FC199C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single" w:sz="12" w:space="0" w:color="auto"/>
            </w:tcBorders>
            <w:noWrap/>
            <w:vAlign w:val="bottom"/>
            <w:hideMark/>
          </w:tcPr>
          <w:p w14:paraId="113495D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12" w:space="0" w:color="auto"/>
              <w:bottom w:val="single" w:sz="4" w:space="0" w:color="auto"/>
              <w:right w:val="single" w:sz="4" w:space="0" w:color="auto"/>
            </w:tcBorders>
            <w:noWrap/>
            <w:vAlign w:val="bottom"/>
            <w:hideMark/>
          </w:tcPr>
          <w:p w14:paraId="29656EA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single" w:sz="4" w:space="0" w:color="auto"/>
            </w:tcBorders>
            <w:vAlign w:val="bottom"/>
          </w:tcPr>
          <w:p w14:paraId="3353388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single" w:sz="12" w:space="0" w:color="auto"/>
            </w:tcBorders>
            <w:noWrap/>
            <w:vAlign w:val="bottom"/>
            <w:hideMark/>
          </w:tcPr>
          <w:p w14:paraId="1AABE1B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12" w:space="0" w:color="auto"/>
              <w:bottom w:val="single" w:sz="4" w:space="0" w:color="auto"/>
              <w:right w:val="single" w:sz="4" w:space="0" w:color="auto"/>
            </w:tcBorders>
            <w:noWrap/>
            <w:vAlign w:val="bottom"/>
            <w:hideMark/>
          </w:tcPr>
          <w:p w14:paraId="4EFFFBE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single" w:sz="4" w:space="0" w:color="auto"/>
            </w:tcBorders>
            <w:noWrap/>
            <w:vAlign w:val="bottom"/>
            <w:hideMark/>
          </w:tcPr>
          <w:p w14:paraId="4D70C55B"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double" w:sz="6" w:space="0" w:color="auto"/>
            </w:tcBorders>
            <w:vAlign w:val="bottom"/>
          </w:tcPr>
          <w:p w14:paraId="7A50237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2ACF22F2"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64C3651E"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Negligent Manslaughter</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370B2B4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42892F6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23EC0A4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31536F2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68DB324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3C25DB1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1351D0E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4C7EA7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447A81B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0AD15DD2"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677C731B"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Rape</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2C58C0C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63E96B3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0CC1EDC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06CC916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70F25A7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1C86008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5BCEAE1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2F9253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4B154A5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37A1FD45"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1D090AF2"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Fondling</w:t>
            </w:r>
          </w:p>
        </w:tc>
        <w:tc>
          <w:tcPr>
            <w:tcW w:w="990" w:type="dxa"/>
            <w:tcBorders>
              <w:top w:val="single" w:sz="4" w:space="0" w:color="auto"/>
              <w:left w:val="single" w:sz="12" w:space="0" w:color="auto"/>
              <w:bottom w:val="single" w:sz="4" w:space="0" w:color="auto"/>
              <w:right w:val="single" w:sz="4" w:space="0" w:color="auto"/>
            </w:tcBorders>
            <w:noWrap/>
            <w:vAlign w:val="bottom"/>
          </w:tcPr>
          <w:p w14:paraId="7EF5AE9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3237DE6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245BDF8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739AE3C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182244A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75B0AD6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15F865F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756C74CB"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5CC9753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7A320142"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5C7E0E71"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Incest</w:t>
            </w:r>
          </w:p>
        </w:tc>
        <w:tc>
          <w:tcPr>
            <w:tcW w:w="990" w:type="dxa"/>
            <w:tcBorders>
              <w:top w:val="single" w:sz="4" w:space="0" w:color="auto"/>
              <w:left w:val="single" w:sz="12" w:space="0" w:color="auto"/>
              <w:bottom w:val="single" w:sz="4" w:space="0" w:color="auto"/>
              <w:right w:val="single" w:sz="4" w:space="0" w:color="auto"/>
            </w:tcBorders>
            <w:noWrap/>
            <w:vAlign w:val="bottom"/>
          </w:tcPr>
          <w:p w14:paraId="6AFCDEB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01F9E2C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6A7D0E1B"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5A9315A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57B26B1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72C3B09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585988A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7DDBA6A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6E958C3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1CDF572C"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6B673FFA"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Statutory Rape</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730E558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07F3F1B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348BB81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6F222B4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0CE4778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33CB2DD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14A9A3B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AFA4F7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7FC7539B"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64138773"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3F20022F"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Robbery</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4A009EB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14D4A91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3D66D6E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2D50359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7923ABA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687C22E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7D546CB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ADB45B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390DDE3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06C891AE"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5C4036F2"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Aggravated Assault</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2688B88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661C125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5DF8AB1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27C935A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6D1C116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68D445B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3282E78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2F8F76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0438816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639E5C9E"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5789641A"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Burglary</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4CD2138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324348C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5A4CD3D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506894A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571AF26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3FD2344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7E2D7AD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1CE502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52E62EC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36610BE5"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4D53F3B0"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Motor Vehicle Theft</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28B87C0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487C0C1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59E9850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6EA07AB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1D9081EB"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4BD4DA2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3FC101F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A74989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160E1C5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049C0038"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44121A12"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Arson</w:t>
            </w:r>
          </w:p>
        </w:tc>
        <w:tc>
          <w:tcPr>
            <w:tcW w:w="990" w:type="dxa"/>
            <w:tcBorders>
              <w:top w:val="single" w:sz="4" w:space="0" w:color="auto"/>
              <w:left w:val="single" w:sz="12" w:space="0" w:color="auto"/>
              <w:bottom w:val="single" w:sz="2" w:space="0" w:color="auto"/>
              <w:right w:val="single" w:sz="4" w:space="0" w:color="auto"/>
            </w:tcBorders>
            <w:noWrap/>
            <w:vAlign w:val="bottom"/>
          </w:tcPr>
          <w:p w14:paraId="057F022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2" w:space="0" w:color="auto"/>
              <w:right w:val="single" w:sz="4" w:space="0" w:color="auto"/>
            </w:tcBorders>
            <w:vAlign w:val="bottom"/>
          </w:tcPr>
          <w:p w14:paraId="74815A7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2" w:space="0" w:color="auto"/>
              <w:right w:val="single" w:sz="12" w:space="0" w:color="auto"/>
            </w:tcBorders>
            <w:noWrap/>
            <w:vAlign w:val="bottom"/>
          </w:tcPr>
          <w:p w14:paraId="2177929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033EA5B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1567F33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4FEA2C0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65A79EA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6A7E102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013FB8AA"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392FF9FA" w14:textId="77777777" w:rsidTr="000E216D">
        <w:trPr>
          <w:trHeight w:val="476"/>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6FC10922"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Domestic Violence</w:t>
            </w:r>
          </w:p>
        </w:tc>
        <w:tc>
          <w:tcPr>
            <w:tcW w:w="990" w:type="dxa"/>
            <w:tcBorders>
              <w:top w:val="single" w:sz="2" w:space="0" w:color="auto"/>
              <w:left w:val="single" w:sz="12" w:space="0" w:color="auto"/>
              <w:bottom w:val="single" w:sz="2" w:space="0" w:color="auto"/>
              <w:right w:val="single" w:sz="2" w:space="0" w:color="auto"/>
            </w:tcBorders>
            <w:noWrap/>
            <w:vAlign w:val="bottom"/>
          </w:tcPr>
          <w:p w14:paraId="5B8849C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1684465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6B8C588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022CAE0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071CEF9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7C1FBA9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6846EC3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03E01CB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47B9AD0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696FDB3D"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0095BF25"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Dating Violence</w:t>
            </w:r>
          </w:p>
        </w:tc>
        <w:tc>
          <w:tcPr>
            <w:tcW w:w="990" w:type="dxa"/>
            <w:tcBorders>
              <w:top w:val="single" w:sz="2" w:space="0" w:color="auto"/>
              <w:left w:val="single" w:sz="12" w:space="0" w:color="auto"/>
              <w:bottom w:val="single" w:sz="2" w:space="0" w:color="auto"/>
              <w:right w:val="single" w:sz="2" w:space="0" w:color="auto"/>
            </w:tcBorders>
            <w:noWrap/>
            <w:vAlign w:val="bottom"/>
          </w:tcPr>
          <w:p w14:paraId="0BD2A15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2A83871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12E1E9C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7FD1B7B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2B81CFD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2E0E6F8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7ADA39E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20EC504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24D062E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25C72FA9"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033A9565"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Stalking</w:t>
            </w:r>
          </w:p>
        </w:tc>
        <w:tc>
          <w:tcPr>
            <w:tcW w:w="990" w:type="dxa"/>
            <w:tcBorders>
              <w:top w:val="single" w:sz="2" w:space="0" w:color="auto"/>
              <w:left w:val="single" w:sz="12" w:space="0" w:color="auto"/>
              <w:bottom w:val="single" w:sz="2" w:space="0" w:color="auto"/>
              <w:right w:val="single" w:sz="2" w:space="0" w:color="auto"/>
            </w:tcBorders>
            <w:noWrap/>
            <w:vAlign w:val="bottom"/>
          </w:tcPr>
          <w:p w14:paraId="7981FC2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0AB495A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4CDD2A5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5BAD1D5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1B4ABFF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1DB30CC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78FEAC1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5D1C370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1E79127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53383BDD"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657C2F99"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Arrests:</w:t>
            </w:r>
            <w:r w:rsidRPr="00012C9A">
              <w:rPr>
                <w:rFonts w:asciiTheme="majorHAnsi" w:eastAsia="Times New Roman" w:hAnsiTheme="majorHAnsi" w:cs="Times New Roman"/>
                <w:color w:val="000000"/>
                <w:sz w:val="18"/>
                <w:szCs w:val="18"/>
              </w:rPr>
              <w:t xml:space="preserve"> Weapons, carrying, possessing, etc.</w:t>
            </w:r>
          </w:p>
        </w:tc>
        <w:tc>
          <w:tcPr>
            <w:tcW w:w="990" w:type="dxa"/>
            <w:tcBorders>
              <w:top w:val="single" w:sz="2" w:space="0" w:color="auto"/>
              <w:left w:val="single" w:sz="12" w:space="0" w:color="auto"/>
              <w:bottom w:val="single" w:sz="2" w:space="0" w:color="auto"/>
              <w:right w:val="single" w:sz="2" w:space="0" w:color="auto"/>
            </w:tcBorders>
            <w:noWrap/>
            <w:vAlign w:val="bottom"/>
          </w:tcPr>
          <w:p w14:paraId="683AEC2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3783744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490FCFC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7EA21FC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2CA9775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7C536BD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275C016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0FAE8332"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34EBC02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7663BEC2"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2F5D6BFF"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Disciplinary Referrals:</w:t>
            </w:r>
            <w:r w:rsidRPr="00012C9A">
              <w:rPr>
                <w:rFonts w:asciiTheme="majorHAnsi" w:eastAsia="Times New Roman" w:hAnsiTheme="majorHAnsi" w:cs="Times New Roman"/>
                <w:color w:val="000000"/>
                <w:sz w:val="18"/>
                <w:szCs w:val="18"/>
              </w:rPr>
              <w:t xml:space="preserve"> Weapons, carrying, possessing, etc.</w:t>
            </w:r>
          </w:p>
        </w:tc>
        <w:tc>
          <w:tcPr>
            <w:tcW w:w="990" w:type="dxa"/>
            <w:tcBorders>
              <w:top w:val="single" w:sz="2" w:space="0" w:color="auto"/>
              <w:left w:val="single" w:sz="12" w:space="0" w:color="auto"/>
              <w:bottom w:val="single" w:sz="2" w:space="0" w:color="auto"/>
              <w:right w:val="single" w:sz="2" w:space="0" w:color="auto"/>
            </w:tcBorders>
            <w:noWrap/>
            <w:vAlign w:val="bottom"/>
          </w:tcPr>
          <w:p w14:paraId="2E04DFE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0C0E07E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11519C6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02EA0ED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6846EA8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03A0E46B"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4E67820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73F470B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039496A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04C344E9"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6B9A069E"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 xml:space="preserve">Arrests: </w:t>
            </w:r>
            <w:r w:rsidRPr="00012C9A">
              <w:rPr>
                <w:rFonts w:asciiTheme="majorHAnsi" w:eastAsia="Times New Roman" w:hAnsiTheme="majorHAnsi" w:cs="Times New Roman"/>
                <w:color w:val="000000"/>
                <w:sz w:val="18"/>
                <w:szCs w:val="18"/>
              </w:rPr>
              <w:t>Drug Abuse Violations</w:t>
            </w:r>
          </w:p>
        </w:tc>
        <w:tc>
          <w:tcPr>
            <w:tcW w:w="990" w:type="dxa"/>
            <w:tcBorders>
              <w:top w:val="single" w:sz="2" w:space="0" w:color="auto"/>
              <w:left w:val="single" w:sz="12" w:space="0" w:color="auto"/>
              <w:bottom w:val="single" w:sz="2" w:space="0" w:color="auto"/>
              <w:right w:val="single" w:sz="2" w:space="0" w:color="auto"/>
            </w:tcBorders>
            <w:noWrap/>
            <w:vAlign w:val="bottom"/>
          </w:tcPr>
          <w:p w14:paraId="0EFCDC3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159873A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1499D9C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6D44C11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01B19895"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1537493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04FFDE6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6704F59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444E23E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220D3C33"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52374DC6"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 xml:space="preserve">Disciplinary Referrals: </w:t>
            </w:r>
            <w:r w:rsidRPr="00012C9A">
              <w:rPr>
                <w:rFonts w:asciiTheme="majorHAnsi" w:eastAsia="Times New Roman" w:hAnsiTheme="majorHAnsi" w:cs="Times New Roman"/>
                <w:color w:val="000000"/>
                <w:sz w:val="18"/>
                <w:szCs w:val="18"/>
              </w:rPr>
              <w:t>Drug Abuse Violations</w:t>
            </w:r>
          </w:p>
        </w:tc>
        <w:tc>
          <w:tcPr>
            <w:tcW w:w="990" w:type="dxa"/>
            <w:tcBorders>
              <w:top w:val="single" w:sz="2" w:space="0" w:color="auto"/>
              <w:left w:val="single" w:sz="12" w:space="0" w:color="auto"/>
              <w:bottom w:val="single" w:sz="2" w:space="0" w:color="auto"/>
              <w:right w:val="single" w:sz="2" w:space="0" w:color="auto"/>
            </w:tcBorders>
            <w:noWrap/>
            <w:vAlign w:val="bottom"/>
          </w:tcPr>
          <w:p w14:paraId="2EAF887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1F11EC8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0DACE27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3C78079B"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63C8972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215AB45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2FC44D6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18DA81A6"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11AC823E"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792249A6" w14:textId="77777777" w:rsidTr="000E216D">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70CB226D"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 xml:space="preserve">Arrests: </w:t>
            </w:r>
            <w:r w:rsidRPr="00012C9A">
              <w:rPr>
                <w:rFonts w:asciiTheme="majorHAnsi" w:eastAsia="Times New Roman" w:hAnsiTheme="majorHAnsi" w:cs="Times New Roman"/>
                <w:color w:val="000000"/>
                <w:sz w:val="18"/>
                <w:szCs w:val="18"/>
              </w:rPr>
              <w:t>Liquor Law Violations</w:t>
            </w:r>
          </w:p>
        </w:tc>
        <w:tc>
          <w:tcPr>
            <w:tcW w:w="990" w:type="dxa"/>
            <w:tcBorders>
              <w:top w:val="single" w:sz="2" w:space="0" w:color="auto"/>
              <w:left w:val="single" w:sz="12" w:space="0" w:color="auto"/>
              <w:bottom w:val="single" w:sz="2" w:space="0" w:color="auto"/>
              <w:right w:val="single" w:sz="2" w:space="0" w:color="auto"/>
            </w:tcBorders>
            <w:noWrap/>
            <w:vAlign w:val="bottom"/>
          </w:tcPr>
          <w:p w14:paraId="3BF4AEC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34E0DF08"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31D9033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6D5DD9A7"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4473D91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2B5C709F"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145943C1"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3F88FB3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051B088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3E0912" w:rsidRPr="00530B8A" w14:paraId="44462BF0" w14:textId="77777777" w:rsidTr="000E216D">
        <w:trPr>
          <w:trHeight w:val="144"/>
          <w:jc w:val="center"/>
        </w:trPr>
        <w:tc>
          <w:tcPr>
            <w:tcW w:w="1913" w:type="dxa"/>
            <w:tcBorders>
              <w:top w:val="single" w:sz="4" w:space="0" w:color="auto"/>
              <w:left w:val="double" w:sz="6" w:space="0" w:color="auto"/>
              <w:bottom w:val="double" w:sz="6" w:space="0" w:color="auto"/>
              <w:right w:val="single" w:sz="12" w:space="0" w:color="auto"/>
            </w:tcBorders>
            <w:noWrap/>
            <w:vAlign w:val="bottom"/>
          </w:tcPr>
          <w:p w14:paraId="3370711F" w14:textId="77777777" w:rsidR="003E0912" w:rsidRPr="00012C9A" w:rsidRDefault="003E0912" w:rsidP="000E216D">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 xml:space="preserve">Disciplinary Referrals: </w:t>
            </w:r>
            <w:r w:rsidRPr="00012C9A">
              <w:rPr>
                <w:rFonts w:asciiTheme="majorHAnsi" w:eastAsia="Times New Roman" w:hAnsiTheme="majorHAnsi" w:cs="Times New Roman"/>
                <w:color w:val="000000"/>
                <w:sz w:val="18"/>
                <w:szCs w:val="18"/>
              </w:rPr>
              <w:t>Liquor Law Violations</w:t>
            </w:r>
          </w:p>
        </w:tc>
        <w:tc>
          <w:tcPr>
            <w:tcW w:w="990" w:type="dxa"/>
            <w:tcBorders>
              <w:top w:val="single" w:sz="2" w:space="0" w:color="auto"/>
              <w:left w:val="single" w:sz="12" w:space="0" w:color="auto"/>
              <w:bottom w:val="double" w:sz="6" w:space="0" w:color="auto"/>
              <w:right w:val="single" w:sz="4" w:space="0" w:color="auto"/>
            </w:tcBorders>
            <w:noWrap/>
            <w:vAlign w:val="bottom"/>
          </w:tcPr>
          <w:p w14:paraId="7BB08A0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4" w:space="0" w:color="auto"/>
              <w:bottom w:val="double" w:sz="6" w:space="0" w:color="auto"/>
              <w:right w:val="single" w:sz="4" w:space="0" w:color="auto"/>
            </w:tcBorders>
            <w:vAlign w:val="bottom"/>
          </w:tcPr>
          <w:p w14:paraId="3EAB16B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4" w:space="0" w:color="auto"/>
              <w:bottom w:val="double" w:sz="6" w:space="0" w:color="auto"/>
              <w:right w:val="single" w:sz="12" w:space="0" w:color="auto"/>
            </w:tcBorders>
            <w:noWrap/>
            <w:vAlign w:val="bottom"/>
          </w:tcPr>
          <w:p w14:paraId="44942A8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double" w:sz="6" w:space="0" w:color="auto"/>
              <w:right w:val="single" w:sz="4" w:space="0" w:color="auto"/>
            </w:tcBorders>
            <w:noWrap/>
            <w:vAlign w:val="bottom"/>
          </w:tcPr>
          <w:p w14:paraId="032F422D"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double" w:sz="6" w:space="0" w:color="auto"/>
              <w:right w:val="single" w:sz="4" w:space="0" w:color="auto"/>
            </w:tcBorders>
            <w:vAlign w:val="bottom"/>
          </w:tcPr>
          <w:p w14:paraId="470A6B60"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double" w:sz="6" w:space="0" w:color="auto"/>
              <w:right w:val="single" w:sz="12" w:space="0" w:color="auto"/>
            </w:tcBorders>
            <w:noWrap/>
            <w:vAlign w:val="bottom"/>
          </w:tcPr>
          <w:p w14:paraId="75C61019"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double" w:sz="6" w:space="0" w:color="auto"/>
              <w:right w:val="single" w:sz="4" w:space="0" w:color="auto"/>
            </w:tcBorders>
            <w:noWrap/>
            <w:vAlign w:val="bottom"/>
          </w:tcPr>
          <w:p w14:paraId="4A649833"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double" w:sz="6" w:space="0" w:color="auto"/>
              <w:right w:val="single" w:sz="4" w:space="0" w:color="auto"/>
            </w:tcBorders>
            <w:noWrap/>
            <w:vAlign w:val="bottom"/>
          </w:tcPr>
          <w:p w14:paraId="102FC5F4"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double" w:sz="6" w:space="0" w:color="auto"/>
              <w:right w:val="double" w:sz="6" w:space="0" w:color="auto"/>
            </w:tcBorders>
            <w:vAlign w:val="bottom"/>
          </w:tcPr>
          <w:p w14:paraId="13C9EAEC" w14:textId="77777777" w:rsidR="003E0912" w:rsidRPr="00012C9A" w:rsidRDefault="003E0912" w:rsidP="000E216D">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bl>
    <w:p w14:paraId="70AC8425" w14:textId="77777777" w:rsidR="003E0912" w:rsidRDefault="003E0912" w:rsidP="009D2193">
      <w:pPr>
        <w:autoSpaceDE w:val="0"/>
        <w:autoSpaceDN w:val="0"/>
        <w:adjustRightInd w:val="0"/>
        <w:spacing w:after="0" w:line="240" w:lineRule="auto"/>
        <w:rPr>
          <w:rFonts w:asciiTheme="majorHAnsi" w:hAnsiTheme="majorHAnsi" w:cs="TimesNewRomanPSMT"/>
          <w:i/>
          <w:iCs/>
          <w:sz w:val="24"/>
          <w:szCs w:val="24"/>
          <w:highlight w:val="yellow"/>
        </w:rPr>
      </w:pPr>
    </w:p>
    <w:p w14:paraId="6A5CB00C" w14:textId="77777777" w:rsidR="00630DBE" w:rsidRPr="003E0912" w:rsidRDefault="003E0912" w:rsidP="003E0912">
      <w:pPr>
        <w:jc w:val="center"/>
        <w:rPr>
          <w:rFonts w:asciiTheme="majorHAnsi" w:hAnsiTheme="majorHAnsi" w:cs="TimesNewRomanPSMT"/>
          <w:sz w:val="24"/>
          <w:szCs w:val="24"/>
        </w:rPr>
      </w:pPr>
      <w:r>
        <w:rPr>
          <w:rFonts w:asciiTheme="majorHAnsi" w:hAnsiTheme="majorHAnsi" w:cs="TimesNewRomanPSMT"/>
          <w:i/>
          <w:iCs/>
          <w:sz w:val="24"/>
          <w:szCs w:val="24"/>
          <w:highlight w:val="yellow"/>
        </w:rPr>
        <w:br w:type="page"/>
      </w:r>
    </w:p>
    <w:tbl>
      <w:tblPr>
        <w:tblW w:w="10823" w:type="dxa"/>
        <w:jc w:val="center"/>
        <w:tblLayout w:type="fixed"/>
        <w:tblLook w:val="04A0" w:firstRow="1" w:lastRow="0" w:firstColumn="1" w:lastColumn="0" w:noHBand="0" w:noVBand="1"/>
      </w:tblPr>
      <w:tblGrid>
        <w:gridCol w:w="1913"/>
        <w:gridCol w:w="990"/>
        <w:gridCol w:w="990"/>
        <w:gridCol w:w="990"/>
        <w:gridCol w:w="990"/>
        <w:gridCol w:w="990"/>
        <w:gridCol w:w="990"/>
        <w:gridCol w:w="990"/>
        <w:gridCol w:w="990"/>
        <w:gridCol w:w="990"/>
      </w:tblGrid>
      <w:tr w:rsidR="00630DBE" w:rsidRPr="00E964D0" w14:paraId="57746A04" w14:textId="77777777" w:rsidTr="00845DA8">
        <w:trPr>
          <w:trHeight w:val="252"/>
          <w:jc w:val="center"/>
        </w:trPr>
        <w:tc>
          <w:tcPr>
            <w:tcW w:w="10823" w:type="dxa"/>
            <w:gridSpan w:val="10"/>
            <w:tcBorders>
              <w:top w:val="double" w:sz="6" w:space="0" w:color="auto"/>
              <w:left w:val="double" w:sz="6" w:space="0" w:color="auto"/>
              <w:bottom w:val="thinThickSmallGap" w:sz="12" w:space="0" w:color="auto"/>
              <w:right w:val="double" w:sz="6" w:space="0" w:color="000000"/>
            </w:tcBorders>
            <w:shd w:val="clear" w:color="auto" w:fill="004B98"/>
          </w:tcPr>
          <w:p w14:paraId="00DAA3D7" w14:textId="2AA7ABCB" w:rsidR="00630DBE" w:rsidRDefault="00630DBE" w:rsidP="00845DA8">
            <w:pPr>
              <w:spacing w:after="0" w:line="240" w:lineRule="auto"/>
              <w:jc w:val="center"/>
              <w:rPr>
                <w:rFonts w:asciiTheme="majorHAnsi" w:eastAsia="Times New Roman" w:hAnsiTheme="majorHAnsi" w:cs="Times New Roman"/>
                <w:b/>
                <w:bCs/>
                <w:color w:val="FFFFFF" w:themeColor="background1"/>
              </w:rPr>
            </w:pPr>
            <w:r>
              <w:rPr>
                <w:rFonts w:asciiTheme="majorHAnsi" w:eastAsia="Times New Roman" w:hAnsiTheme="majorHAnsi" w:cs="Times New Roman"/>
                <w:b/>
                <w:bCs/>
                <w:color w:val="FFFFFF" w:themeColor="background1"/>
              </w:rPr>
              <w:lastRenderedPageBreak/>
              <w:t>CLARKRANGE HIGH SCHOOL</w:t>
            </w:r>
          </w:p>
          <w:p w14:paraId="5ECC1CA9" w14:textId="77777777" w:rsidR="00630DBE" w:rsidRPr="007B7894" w:rsidRDefault="00630DBE" w:rsidP="00845DA8">
            <w:pPr>
              <w:spacing w:after="0" w:line="240" w:lineRule="auto"/>
              <w:jc w:val="center"/>
              <w:rPr>
                <w:rFonts w:asciiTheme="majorHAnsi" w:eastAsia="Times New Roman" w:hAnsiTheme="majorHAnsi" w:cs="Times New Roman"/>
                <w:b/>
                <w:bCs/>
                <w:color w:val="FFFFFF" w:themeColor="background1"/>
              </w:rPr>
            </w:pPr>
            <w:r>
              <w:rPr>
                <w:rFonts w:asciiTheme="majorHAnsi" w:eastAsia="Times New Roman" w:hAnsiTheme="majorHAnsi" w:cs="Times New Roman"/>
                <w:b/>
                <w:bCs/>
                <w:color w:val="FFFFFF" w:themeColor="background1"/>
              </w:rPr>
              <w:t>INSTRUCTIONAL SERVICE CENTER</w:t>
            </w:r>
          </w:p>
        </w:tc>
      </w:tr>
      <w:tr w:rsidR="00630DBE" w:rsidRPr="00530B8A" w14:paraId="77FDE40C" w14:textId="77777777" w:rsidTr="00845DA8">
        <w:trPr>
          <w:cantSplit/>
          <w:trHeight w:val="20"/>
          <w:jc w:val="center"/>
        </w:trPr>
        <w:tc>
          <w:tcPr>
            <w:tcW w:w="1913" w:type="dxa"/>
            <w:tcBorders>
              <w:top w:val="thinThickSmallGap" w:sz="12" w:space="0" w:color="auto"/>
              <w:left w:val="double" w:sz="6" w:space="0" w:color="auto"/>
              <w:bottom w:val="thinThickSmallGap" w:sz="12" w:space="0" w:color="auto"/>
              <w:right w:val="single" w:sz="12" w:space="0" w:color="auto"/>
            </w:tcBorders>
            <w:noWrap/>
            <w:hideMark/>
          </w:tcPr>
          <w:p w14:paraId="281412F7" w14:textId="77777777" w:rsidR="00630DBE" w:rsidRPr="00012C9A" w:rsidRDefault="00630DBE" w:rsidP="00845DA8">
            <w:pPr>
              <w:spacing w:after="0" w:line="240" w:lineRule="auto"/>
              <w:rPr>
                <w:rFonts w:asciiTheme="majorHAnsi" w:eastAsia="Times New Roman" w:hAnsiTheme="majorHAnsi" w:cs="Times New Roman"/>
                <w:b/>
                <w:bCs/>
                <w:color w:val="000000"/>
                <w:sz w:val="18"/>
                <w:szCs w:val="18"/>
              </w:rPr>
            </w:pPr>
          </w:p>
        </w:tc>
        <w:tc>
          <w:tcPr>
            <w:tcW w:w="2970" w:type="dxa"/>
            <w:gridSpan w:val="3"/>
            <w:tcBorders>
              <w:top w:val="double" w:sz="6" w:space="0" w:color="auto"/>
              <w:left w:val="single" w:sz="12" w:space="0" w:color="auto"/>
              <w:bottom w:val="thinThickSmallGap" w:sz="12" w:space="0" w:color="auto"/>
              <w:right w:val="single" w:sz="12" w:space="0" w:color="auto"/>
            </w:tcBorders>
            <w:vAlign w:val="bottom"/>
          </w:tcPr>
          <w:p w14:paraId="25285CB5" w14:textId="3DB0B1B2" w:rsidR="00630DBE" w:rsidRPr="00012C9A" w:rsidRDefault="00630DBE" w:rsidP="00845DA8">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202</w:t>
            </w:r>
            <w:r>
              <w:rPr>
                <w:rFonts w:asciiTheme="majorHAnsi" w:eastAsia="Times New Roman" w:hAnsiTheme="majorHAnsi" w:cs="Times New Roman"/>
                <w:b/>
                <w:bCs/>
                <w:color w:val="000000"/>
                <w:sz w:val="18"/>
                <w:szCs w:val="18"/>
              </w:rPr>
              <w:t>4</w:t>
            </w:r>
          </w:p>
        </w:tc>
        <w:tc>
          <w:tcPr>
            <w:tcW w:w="2970" w:type="dxa"/>
            <w:gridSpan w:val="3"/>
            <w:tcBorders>
              <w:top w:val="double" w:sz="6" w:space="0" w:color="auto"/>
              <w:left w:val="single" w:sz="12" w:space="0" w:color="auto"/>
              <w:bottom w:val="thinThickSmallGap" w:sz="12" w:space="0" w:color="auto"/>
              <w:right w:val="single" w:sz="12" w:space="0" w:color="auto"/>
            </w:tcBorders>
            <w:vAlign w:val="bottom"/>
          </w:tcPr>
          <w:p w14:paraId="18795077" w14:textId="7C56ECA9" w:rsidR="00630DBE" w:rsidRPr="00012C9A" w:rsidRDefault="00630DBE" w:rsidP="00845DA8">
            <w:pPr>
              <w:spacing w:after="0" w:line="240" w:lineRule="auto"/>
              <w:jc w:val="center"/>
              <w:rPr>
                <w:rFonts w:asciiTheme="majorHAnsi" w:eastAsia="Times New Roman" w:hAnsiTheme="majorHAnsi" w:cs="Times New Roman"/>
                <w:b/>
                <w:bCs/>
                <w:color w:val="000000"/>
                <w:sz w:val="18"/>
                <w:szCs w:val="18"/>
              </w:rPr>
            </w:pPr>
          </w:p>
        </w:tc>
        <w:tc>
          <w:tcPr>
            <w:tcW w:w="2970" w:type="dxa"/>
            <w:gridSpan w:val="3"/>
            <w:tcBorders>
              <w:top w:val="thinThickSmallGap" w:sz="12" w:space="0" w:color="auto"/>
              <w:left w:val="single" w:sz="12" w:space="0" w:color="auto"/>
              <w:bottom w:val="thinThickSmallGap" w:sz="12" w:space="0" w:color="auto"/>
              <w:right w:val="thinThickSmallGap" w:sz="12" w:space="0" w:color="auto"/>
            </w:tcBorders>
            <w:noWrap/>
            <w:vAlign w:val="bottom"/>
            <w:hideMark/>
          </w:tcPr>
          <w:p w14:paraId="0110AE5D" w14:textId="2DC1FC91" w:rsidR="00630DBE" w:rsidRPr="00012C9A" w:rsidRDefault="00630DBE" w:rsidP="00845DA8">
            <w:pPr>
              <w:spacing w:after="0" w:line="240" w:lineRule="auto"/>
              <w:jc w:val="center"/>
              <w:rPr>
                <w:rFonts w:asciiTheme="majorHAnsi" w:eastAsia="Times New Roman" w:hAnsiTheme="majorHAnsi" w:cs="Times New Roman"/>
                <w:b/>
                <w:bCs/>
                <w:color w:val="000000"/>
                <w:sz w:val="18"/>
                <w:szCs w:val="18"/>
              </w:rPr>
            </w:pPr>
          </w:p>
        </w:tc>
      </w:tr>
      <w:tr w:rsidR="00630DBE" w:rsidRPr="00530B8A" w14:paraId="6227C1EF" w14:textId="77777777" w:rsidTr="00845DA8">
        <w:trPr>
          <w:trHeight w:val="288"/>
          <w:jc w:val="center"/>
        </w:trPr>
        <w:tc>
          <w:tcPr>
            <w:tcW w:w="1913" w:type="dxa"/>
            <w:tcBorders>
              <w:top w:val="thinThickSmallGap" w:sz="12" w:space="0" w:color="auto"/>
              <w:left w:val="double" w:sz="6" w:space="0" w:color="auto"/>
              <w:bottom w:val="thinThickSmallGap" w:sz="12" w:space="0" w:color="auto"/>
              <w:right w:val="single" w:sz="12" w:space="0" w:color="auto"/>
            </w:tcBorders>
            <w:noWrap/>
            <w:vAlign w:val="bottom"/>
            <w:hideMark/>
          </w:tcPr>
          <w:p w14:paraId="62229E63" w14:textId="77777777" w:rsidR="00630DBE" w:rsidRPr="00012C9A" w:rsidRDefault="00630DBE" w:rsidP="00845DA8">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Offense</w:t>
            </w:r>
          </w:p>
        </w:tc>
        <w:tc>
          <w:tcPr>
            <w:tcW w:w="990" w:type="dxa"/>
            <w:tcBorders>
              <w:top w:val="thinThickSmallGap" w:sz="12" w:space="0" w:color="auto"/>
              <w:left w:val="single" w:sz="12" w:space="0" w:color="auto"/>
              <w:bottom w:val="thinThickSmallGap" w:sz="12" w:space="0" w:color="auto"/>
              <w:right w:val="single" w:sz="4" w:space="0" w:color="auto"/>
            </w:tcBorders>
            <w:vAlign w:val="bottom"/>
            <w:hideMark/>
          </w:tcPr>
          <w:p w14:paraId="65233546" w14:textId="77777777" w:rsidR="00630DBE" w:rsidRPr="00012C9A" w:rsidRDefault="00630DBE" w:rsidP="00845DA8">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On-Campus Property</w:t>
            </w:r>
          </w:p>
        </w:tc>
        <w:tc>
          <w:tcPr>
            <w:tcW w:w="990" w:type="dxa"/>
            <w:tcBorders>
              <w:top w:val="thinThickSmallGap" w:sz="12" w:space="0" w:color="auto"/>
              <w:left w:val="single" w:sz="4" w:space="0" w:color="auto"/>
              <w:bottom w:val="thinThickSmallGap" w:sz="12" w:space="0" w:color="auto"/>
              <w:right w:val="single" w:sz="4" w:space="0" w:color="auto"/>
            </w:tcBorders>
            <w:vAlign w:val="bottom"/>
          </w:tcPr>
          <w:p w14:paraId="12BF9B32" w14:textId="77777777" w:rsidR="00630DBE" w:rsidRPr="00012C9A" w:rsidRDefault="00630DBE" w:rsidP="00845DA8">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Non-Campus Property</w:t>
            </w:r>
          </w:p>
        </w:tc>
        <w:tc>
          <w:tcPr>
            <w:tcW w:w="990" w:type="dxa"/>
            <w:tcBorders>
              <w:top w:val="thinThickSmallGap" w:sz="12" w:space="0" w:color="auto"/>
              <w:left w:val="single" w:sz="4" w:space="0" w:color="auto"/>
              <w:bottom w:val="thinThickSmallGap" w:sz="12" w:space="0" w:color="auto"/>
              <w:right w:val="single" w:sz="12" w:space="0" w:color="auto"/>
            </w:tcBorders>
            <w:vAlign w:val="bottom"/>
            <w:hideMark/>
          </w:tcPr>
          <w:p w14:paraId="5BB17BB1" w14:textId="77777777" w:rsidR="00630DBE" w:rsidRPr="00012C9A" w:rsidRDefault="00630DBE" w:rsidP="00845DA8">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Public Property</w:t>
            </w:r>
          </w:p>
        </w:tc>
        <w:tc>
          <w:tcPr>
            <w:tcW w:w="990" w:type="dxa"/>
            <w:tcBorders>
              <w:top w:val="thinThickSmallGap" w:sz="12" w:space="0" w:color="auto"/>
              <w:left w:val="single" w:sz="12" w:space="0" w:color="auto"/>
              <w:bottom w:val="thinThickSmallGap" w:sz="12" w:space="0" w:color="auto"/>
              <w:right w:val="single" w:sz="4" w:space="0" w:color="auto"/>
            </w:tcBorders>
            <w:vAlign w:val="bottom"/>
            <w:hideMark/>
          </w:tcPr>
          <w:p w14:paraId="42E32DC9" w14:textId="77777777" w:rsidR="00630DBE" w:rsidRPr="00012C9A" w:rsidRDefault="00630DBE" w:rsidP="00845DA8">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On-Campus Property</w:t>
            </w:r>
          </w:p>
        </w:tc>
        <w:tc>
          <w:tcPr>
            <w:tcW w:w="990" w:type="dxa"/>
            <w:tcBorders>
              <w:top w:val="thinThickSmallGap" w:sz="12" w:space="0" w:color="auto"/>
              <w:left w:val="single" w:sz="4" w:space="0" w:color="auto"/>
              <w:bottom w:val="thinThickSmallGap" w:sz="12" w:space="0" w:color="auto"/>
              <w:right w:val="single" w:sz="4" w:space="0" w:color="auto"/>
            </w:tcBorders>
            <w:vAlign w:val="bottom"/>
          </w:tcPr>
          <w:p w14:paraId="206054DC" w14:textId="77777777" w:rsidR="00630DBE" w:rsidRPr="00012C9A" w:rsidRDefault="00630DBE" w:rsidP="00845DA8">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Non-Campus Property</w:t>
            </w:r>
          </w:p>
        </w:tc>
        <w:tc>
          <w:tcPr>
            <w:tcW w:w="990" w:type="dxa"/>
            <w:tcBorders>
              <w:top w:val="thinThickSmallGap" w:sz="12" w:space="0" w:color="auto"/>
              <w:left w:val="single" w:sz="4" w:space="0" w:color="auto"/>
              <w:bottom w:val="thinThickSmallGap" w:sz="12" w:space="0" w:color="auto"/>
              <w:right w:val="single" w:sz="12" w:space="0" w:color="auto"/>
            </w:tcBorders>
            <w:vAlign w:val="bottom"/>
            <w:hideMark/>
          </w:tcPr>
          <w:p w14:paraId="2AA4316C" w14:textId="77777777" w:rsidR="00630DBE" w:rsidRPr="00012C9A" w:rsidRDefault="00630DBE" w:rsidP="00845DA8">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Public Property</w:t>
            </w:r>
          </w:p>
        </w:tc>
        <w:tc>
          <w:tcPr>
            <w:tcW w:w="990" w:type="dxa"/>
            <w:tcBorders>
              <w:top w:val="thinThickSmallGap" w:sz="12" w:space="0" w:color="auto"/>
              <w:left w:val="single" w:sz="12" w:space="0" w:color="auto"/>
              <w:bottom w:val="thinThickSmallGap" w:sz="12" w:space="0" w:color="auto"/>
              <w:right w:val="single" w:sz="4" w:space="0" w:color="auto"/>
            </w:tcBorders>
            <w:vAlign w:val="bottom"/>
            <w:hideMark/>
          </w:tcPr>
          <w:p w14:paraId="7808CA3B" w14:textId="77777777" w:rsidR="00630DBE" w:rsidRPr="00012C9A" w:rsidRDefault="00630DBE" w:rsidP="00845DA8">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On-Campus Property</w:t>
            </w:r>
          </w:p>
        </w:tc>
        <w:tc>
          <w:tcPr>
            <w:tcW w:w="990" w:type="dxa"/>
            <w:tcBorders>
              <w:top w:val="thinThickSmallGap" w:sz="12" w:space="0" w:color="auto"/>
              <w:left w:val="single" w:sz="4" w:space="0" w:color="auto"/>
              <w:bottom w:val="thinThickSmallGap" w:sz="12" w:space="0" w:color="auto"/>
              <w:right w:val="single" w:sz="4" w:space="0" w:color="auto"/>
            </w:tcBorders>
            <w:vAlign w:val="bottom"/>
            <w:hideMark/>
          </w:tcPr>
          <w:p w14:paraId="04433D03" w14:textId="77777777" w:rsidR="00630DBE" w:rsidRPr="00012C9A" w:rsidRDefault="00630DBE" w:rsidP="00845DA8">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Non-Campus Property</w:t>
            </w:r>
          </w:p>
        </w:tc>
        <w:tc>
          <w:tcPr>
            <w:tcW w:w="990" w:type="dxa"/>
            <w:tcBorders>
              <w:top w:val="thinThickSmallGap" w:sz="12" w:space="0" w:color="auto"/>
              <w:left w:val="single" w:sz="4" w:space="0" w:color="auto"/>
              <w:bottom w:val="thinThickSmallGap" w:sz="12" w:space="0" w:color="auto"/>
              <w:right w:val="double" w:sz="6" w:space="0" w:color="auto"/>
            </w:tcBorders>
            <w:vAlign w:val="bottom"/>
          </w:tcPr>
          <w:p w14:paraId="22884E12" w14:textId="77777777" w:rsidR="00630DBE" w:rsidRPr="00012C9A" w:rsidRDefault="00630DBE" w:rsidP="00845DA8">
            <w:pPr>
              <w:spacing w:after="0" w:line="240" w:lineRule="auto"/>
              <w:jc w:val="center"/>
              <w:rPr>
                <w:rFonts w:asciiTheme="majorHAnsi" w:eastAsia="Times New Roman" w:hAnsiTheme="majorHAnsi" w:cs="Times New Roman"/>
                <w:b/>
                <w:bCs/>
                <w:color w:val="000000"/>
                <w:sz w:val="18"/>
                <w:szCs w:val="18"/>
              </w:rPr>
            </w:pPr>
            <w:r w:rsidRPr="00012C9A">
              <w:rPr>
                <w:rFonts w:asciiTheme="majorHAnsi" w:eastAsia="Times New Roman" w:hAnsiTheme="majorHAnsi" w:cs="Times New Roman"/>
                <w:b/>
                <w:bCs/>
                <w:color w:val="000000"/>
                <w:sz w:val="18"/>
                <w:szCs w:val="18"/>
              </w:rPr>
              <w:t>Public Property</w:t>
            </w:r>
          </w:p>
        </w:tc>
      </w:tr>
      <w:tr w:rsidR="00630DBE" w:rsidRPr="00530B8A" w14:paraId="17BE644E" w14:textId="77777777" w:rsidTr="00845DA8">
        <w:trPr>
          <w:trHeight w:val="144"/>
          <w:jc w:val="center"/>
        </w:trPr>
        <w:tc>
          <w:tcPr>
            <w:tcW w:w="1913" w:type="dxa"/>
            <w:tcBorders>
              <w:top w:val="thinThickSmallGap" w:sz="12" w:space="0" w:color="auto"/>
              <w:left w:val="double" w:sz="6" w:space="0" w:color="auto"/>
              <w:bottom w:val="single" w:sz="4" w:space="0" w:color="auto"/>
              <w:right w:val="single" w:sz="12" w:space="0" w:color="auto"/>
            </w:tcBorders>
            <w:noWrap/>
            <w:vAlign w:val="bottom"/>
            <w:hideMark/>
          </w:tcPr>
          <w:p w14:paraId="2A47CCE9" w14:textId="77777777" w:rsidR="00630DBE" w:rsidRPr="00012C9A" w:rsidRDefault="00630DBE" w:rsidP="00845DA8">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Murder/Non-negligent Manslaughter</w:t>
            </w:r>
          </w:p>
        </w:tc>
        <w:tc>
          <w:tcPr>
            <w:tcW w:w="990" w:type="dxa"/>
            <w:tcBorders>
              <w:top w:val="thinThickSmallGap" w:sz="12" w:space="0" w:color="auto"/>
              <w:left w:val="single" w:sz="12" w:space="0" w:color="auto"/>
              <w:bottom w:val="single" w:sz="4" w:space="0" w:color="auto"/>
              <w:right w:val="single" w:sz="4" w:space="0" w:color="auto"/>
            </w:tcBorders>
            <w:noWrap/>
            <w:vAlign w:val="bottom"/>
            <w:hideMark/>
          </w:tcPr>
          <w:p w14:paraId="1F8CCD61"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single" w:sz="4" w:space="0" w:color="auto"/>
            </w:tcBorders>
            <w:vAlign w:val="bottom"/>
          </w:tcPr>
          <w:p w14:paraId="77AFC7B2"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single" w:sz="12" w:space="0" w:color="auto"/>
            </w:tcBorders>
            <w:noWrap/>
            <w:vAlign w:val="bottom"/>
            <w:hideMark/>
          </w:tcPr>
          <w:p w14:paraId="2D8CE01E"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12" w:space="0" w:color="auto"/>
              <w:bottom w:val="single" w:sz="4" w:space="0" w:color="auto"/>
              <w:right w:val="single" w:sz="4" w:space="0" w:color="auto"/>
            </w:tcBorders>
            <w:noWrap/>
            <w:vAlign w:val="bottom"/>
            <w:hideMark/>
          </w:tcPr>
          <w:p w14:paraId="107E9A78" w14:textId="3F0390A5" w:rsidR="00630DBE" w:rsidRPr="00012C9A" w:rsidRDefault="008E74AA" w:rsidP="00845DA8">
            <w:pPr>
              <w:spacing w:before="120" w:after="0" w:line="240" w:lineRule="auto"/>
              <w:jc w:val="center"/>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single" w:sz="4" w:space="0" w:color="auto"/>
            </w:tcBorders>
            <w:vAlign w:val="bottom"/>
          </w:tcPr>
          <w:p w14:paraId="63F8B094"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single" w:sz="12" w:space="0" w:color="auto"/>
            </w:tcBorders>
            <w:noWrap/>
            <w:vAlign w:val="bottom"/>
            <w:hideMark/>
          </w:tcPr>
          <w:p w14:paraId="569B0670"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12" w:space="0" w:color="auto"/>
              <w:bottom w:val="single" w:sz="4" w:space="0" w:color="auto"/>
              <w:right w:val="single" w:sz="4" w:space="0" w:color="auto"/>
            </w:tcBorders>
            <w:noWrap/>
            <w:vAlign w:val="bottom"/>
            <w:hideMark/>
          </w:tcPr>
          <w:p w14:paraId="1452ED60"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single" w:sz="4" w:space="0" w:color="auto"/>
            </w:tcBorders>
            <w:noWrap/>
            <w:vAlign w:val="bottom"/>
            <w:hideMark/>
          </w:tcPr>
          <w:p w14:paraId="4C694AED"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thinThickSmallGap" w:sz="12" w:space="0" w:color="auto"/>
              <w:left w:val="single" w:sz="4" w:space="0" w:color="auto"/>
              <w:bottom w:val="single" w:sz="4" w:space="0" w:color="auto"/>
              <w:right w:val="double" w:sz="6" w:space="0" w:color="auto"/>
            </w:tcBorders>
            <w:vAlign w:val="bottom"/>
          </w:tcPr>
          <w:p w14:paraId="7E6C31C6"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630DBE" w:rsidRPr="00530B8A" w14:paraId="3DA94612" w14:textId="77777777" w:rsidTr="00845DA8">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7E1AC30C" w14:textId="77777777" w:rsidR="00630DBE" w:rsidRPr="00012C9A" w:rsidRDefault="00630DBE" w:rsidP="00845DA8">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Negligent Manslaughter</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63B9A4D5"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63F57AC9"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5B745114"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185740DD"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66601488"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0F0092BB"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2409C3F0"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5AE83EA"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3307648D"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630DBE" w:rsidRPr="00530B8A" w14:paraId="36245298" w14:textId="77777777" w:rsidTr="00845DA8">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21F1FA01" w14:textId="77777777" w:rsidR="00630DBE" w:rsidRPr="00012C9A" w:rsidRDefault="00630DBE" w:rsidP="00845DA8">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Rape</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5B10CD8E"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2EAAAE95"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64F8567B"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261A8A0C"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632EAE45"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10E08AF3"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113F45C0"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3639670"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5E8F2FA9"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630DBE" w:rsidRPr="00530B8A" w14:paraId="313FC2A0" w14:textId="77777777" w:rsidTr="00845DA8">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2A814FC9" w14:textId="77777777" w:rsidR="00630DBE" w:rsidRPr="00012C9A" w:rsidRDefault="00630DBE" w:rsidP="00845DA8">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Fondling</w:t>
            </w:r>
          </w:p>
        </w:tc>
        <w:tc>
          <w:tcPr>
            <w:tcW w:w="990" w:type="dxa"/>
            <w:tcBorders>
              <w:top w:val="single" w:sz="4" w:space="0" w:color="auto"/>
              <w:left w:val="single" w:sz="12" w:space="0" w:color="auto"/>
              <w:bottom w:val="single" w:sz="4" w:space="0" w:color="auto"/>
              <w:right w:val="single" w:sz="4" w:space="0" w:color="auto"/>
            </w:tcBorders>
            <w:noWrap/>
            <w:vAlign w:val="bottom"/>
          </w:tcPr>
          <w:p w14:paraId="3DDE9F32"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208E1E74"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07330117"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4ABD84A1"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6395F3F2"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0ABC747E"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7ACDB6A0"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40E40273"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063EC608"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630DBE" w:rsidRPr="00530B8A" w14:paraId="78C2F71A" w14:textId="77777777" w:rsidTr="00845DA8">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761A43EC" w14:textId="77777777" w:rsidR="00630DBE" w:rsidRPr="00012C9A" w:rsidRDefault="00630DBE" w:rsidP="00845DA8">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Incest</w:t>
            </w:r>
          </w:p>
        </w:tc>
        <w:tc>
          <w:tcPr>
            <w:tcW w:w="990" w:type="dxa"/>
            <w:tcBorders>
              <w:top w:val="single" w:sz="4" w:space="0" w:color="auto"/>
              <w:left w:val="single" w:sz="12" w:space="0" w:color="auto"/>
              <w:bottom w:val="single" w:sz="4" w:space="0" w:color="auto"/>
              <w:right w:val="single" w:sz="4" w:space="0" w:color="auto"/>
            </w:tcBorders>
            <w:noWrap/>
            <w:vAlign w:val="bottom"/>
          </w:tcPr>
          <w:p w14:paraId="68AC9FBB"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4178B175"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4E3CBE41"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0B5B9AE9"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54528135"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7C33C0AB"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687347F8"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299CEC02"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0416C652"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630DBE" w:rsidRPr="00530B8A" w14:paraId="509569E5" w14:textId="77777777" w:rsidTr="00845DA8">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6A8E8CF0" w14:textId="77777777" w:rsidR="00630DBE" w:rsidRPr="00012C9A" w:rsidRDefault="00630DBE" w:rsidP="00845DA8">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Statutory Rape</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79C1D3FC"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1BEE73F8"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25E3A9AB"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29F0BDEB"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13B2AE13"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48CCD03D"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745D9CFB"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65C4DCE"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5E21C528"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630DBE" w:rsidRPr="00530B8A" w14:paraId="55D26748" w14:textId="77777777" w:rsidTr="00845DA8">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0F0C5248" w14:textId="77777777" w:rsidR="00630DBE" w:rsidRPr="00012C9A" w:rsidRDefault="00630DBE" w:rsidP="00845DA8">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Robbery</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66BD50B2"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07CDB3E1"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797A71D6"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696E1A4C"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3FF3C3AE"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05A6BD89"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68C1E3A5"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71471797"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4F60F636"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630DBE" w:rsidRPr="00530B8A" w14:paraId="04A99B0C" w14:textId="77777777" w:rsidTr="00845DA8">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03D1240E" w14:textId="77777777" w:rsidR="00630DBE" w:rsidRPr="00012C9A" w:rsidRDefault="00630DBE" w:rsidP="00845DA8">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Aggravated Assault</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0960D9F9"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6396D15D"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2BEAC78F"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68F68C91"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557B8BCA"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7FAE9A8C"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686BE8B7"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ECB9810"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339560A6"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630DBE" w:rsidRPr="00530B8A" w14:paraId="07491F2E" w14:textId="77777777" w:rsidTr="00845DA8">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79ADCD8F" w14:textId="77777777" w:rsidR="00630DBE" w:rsidRPr="00012C9A" w:rsidRDefault="00630DBE" w:rsidP="00845DA8">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Burglary</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1BB3DB9D"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5DFCE8D4"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4A7D0234"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38CA6207"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471F77EA"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1D482FE4"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7561F62C"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A2DE69A"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5DF47C15"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630DBE" w:rsidRPr="00530B8A" w14:paraId="6BDE6A69" w14:textId="77777777" w:rsidTr="00845DA8">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hideMark/>
          </w:tcPr>
          <w:p w14:paraId="1B3DCA41" w14:textId="77777777" w:rsidR="00630DBE" w:rsidRPr="00012C9A" w:rsidRDefault="00630DBE" w:rsidP="00845DA8">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Motor Vehicle Theft</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2C84EF57"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02DE9A47"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30D135B7"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65066F7E"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42F02697"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hideMark/>
          </w:tcPr>
          <w:p w14:paraId="12054553"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hideMark/>
          </w:tcPr>
          <w:p w14:paraId="6F414C27"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7136D8D"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7F5E9DF3"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630DBE" w:rsidRPr="00530B8A" w14:paraId="64AC584F" w14:textId="77777777" w:rsidTr="00845DA8">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4EA53727" w14:textId="77777777" w:rsidR="00630DBE" w:rsidRPr="00012C9A" w:rsidRDefault="00630DBE" w:rsidP="00845DA8">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Arson</w:t>
            </w:r>
          </w:p>
        </w:tc>
        <w:tc>
          <w:tcPr>
            <w:tcW w:w="990" w:type="dxa"/>
            <w:tcBorders>
              <w:top w:val="single" w:sz="4" w:space="0" w:color="auto"/>
              <w:left w:val="single" w:sz="12" w:space="0" w:color="auto"/>
              <w:bottom w:val="single" w:sz="2" w:space="0" w:color="auto"/>
              <w:right w:val="single" w:sz="4" w:space="0" w:color="auto"/>
            </w:tcBorders>
            <w:noWrap/>
            <w:vAlign w:val="bottom"/>
          </w:tcPr>
          <w:p w14:paraId="3341BA7F"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2" w:space="0" w:color="auto"/>
              <w:right w:val="single" w:sz="4" w:space="0" w:color="auto"/>
            </w:tcBorders>
            <w:vAlign w:val="bottom"/>
          </w:tcPr>
          <w:p w14:paraId="7B9C601E"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2" w:space="0" w:color="auto"/>
              <w:right w:val="single" w:sz="12" w:space="0" w:color="auto"/>
            </w:tcBorders>
            <w:noWrap/>
            <w:vAlign w:val="bottom"/>
          </w:tcPr>
          <w:p w14:paraId="392051C4"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27ED9137"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5FE8A99E"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7BC00CE7"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11BBF973"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735D6A3F"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61C1D8F0"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630DBE" w:rsidRPr="00530B8A" w14:paraId="22AA4316" w14:textId="77777777" w:rsidTr="00845DA8">
        <w:trPr>
          <w:trHeight w:val="476"/>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42C4C8D5" w14:textId="77777777" w:rsidR="00630DBE" w:rsidRPr="00012C9A" w:rsidRDefault="00630DBE" w:rsidP="00845DA8">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Domestic Violence</w:t>
            </w:r>
          </w:p>
        </w:tc>
        <w:tc>
          <w:tcPr>
            <w:tcW w:w="990" w:type="dxa"/>
            <w:tcBorders>
              <w:top w:val="single" w:sz="2" w:space="0" w:color="auto"/>
              <w:left w:val="single" w:sz="12" w:space="0" w:color="auto"/>
              <w:bottom w:val="single" w:sz="2" w:space="0" w:color="auto"/>
              <w:right w:val="single" w:sz="2" w:space="0" w:color="auto"/>
            </w:tcBorders>
            <w:noWrap/>
            <w:vAlign w:val="bottom"/>
          </w:tcPr>
          <w:p w14:paraId="12597011"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0C2D0A1B"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36E95DB0"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31BC0566"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1527F971"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3999204B"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4278B895"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2C4E1614"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4AB1D0F6"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630DBE" w:rsidRPr="00530B8A" w14:paraId="31888C6F" w14:textId="77777777" w:rsidTr="00845DA8">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78DC7509" w14:textId="77777777" w:rsidR="00630DBE" w:rsidRPr="00012C9A" w:rsidRDefault="00630DBE" w:rsidP="00845DA8">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Dating Violence</w:t>
            </w:r>
          </w:p>
        </w:tc>
        <w:tc>
          <w:tcPr>
            <w:tcW w:w="990" w:type="dxa"/>
            <w:tcBorders>
              <w:top w:val="single" w:sz="2" w:space="0" w:color="auto"/>
              <w:left w:val="single" w:sz="12" w:space="0" w:color="auto"/>
              <w:bottom w:val="single" w:sz="2" w:space="0" w:color="auto"/>
              <w:right w:val="single" w:sz="2" w:space="0" w:color="auto"/>
            </w:tcBorders>
            <w:noWrap/>
            <w:vAlign w:val="bottom"/>
          </w:tcPr>
          <w:p w14:paraId="3C82D680"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026BCCA3"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7C963E69"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2AE54101"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37FB7B56"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45B76005"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26EB6820"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300651F7"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7D834F5D"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630DBE" w:rsidRPr="00530B8A" w14:paraId="4184099B" w14:textId="77777777" w:rsidTr="00845DA8">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5E805CA8" w14:textId="77777777" w:rsidR="00630DBE" w:rsidRPr="00012C9A" w:rsidRDefault="00630DBE" w:rsidP="00845DA8">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Stalking</w:t>
            </w:r>
          </w:p>
        </w:tc>
        <w:tc>
          <w:tcPr>
            <w:tcW w:w="990" w:type="dxa"/>
            <w:tcBorders>
              <w:top w:val="single" w:sz="2" w:space="0" w:color="auto"/>
              <w:left w:val="single" w:sz="12" w:space="0" w:color="auto"/>
              <w:bottom w:val="single" w:sz="2" w:space="0" w:color="auto"/>
              <w:right w:val="single" w:sz="2" w:space="0" w:color="auto"/>
            </w:tcBorders>
            <w:noWrap/>
            <w:vAlign w:val="bottom"/>
          </w:tcPr>
          <w:p w14:paraId="7D6F8D2B"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3B87994A"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5C1090A9"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028A8900"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17B6842B"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4FF91DD2"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22F9D49D"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655E3DE9"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6B79FA4B"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630DBE" w:rsidRPr="00530B8A" w14:paraId="61E42D63" w14:textId="77777777" w:rsidTr="00845DA8">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01714A9E" w14:textId="77777777" w:rsidR="00630DBE" w:rsidRPr="00012C9A" w:rsidRDefault="00630DBE" w:rsidP="00845DA8">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Arrests:</w:t>
            </w:r>
            <w:r w:rsidRPr="00012C9A">
              <w:rPr>
                <w:rFonts w:asciiTheme="majorHAnsi" w:eastAsia="Times New Roman" w:hAnsiTheme="majorHAnsi" w:cs="Times New Roman"/>
                <w:color w:val="000000"/>
                <w:sz w:val="18"/>
                <w:szCs w:val="18"/>
              </w:rPr>
              <w:t xml:space="preserve"> Weapons, carrying, possessing, etc.</w:t>
            </w:r>
          </w:p>
        </w:tc>
        <w:tc>
          <w:tcPr>
            <w:tcW w:w="990" w:type="dxa"/>
            <w:tcBorders>
              <w:top w:val="single" w:sz="2" w:space="0" w:color="auto"/>
              <w:left w:val="single" w:sz="12" w:space="0" w:color="auto"/>
              <w:bottom w:val="single" w:sz="2" w:space="0" w:color="auto"/>
              <w:right w:val="single" w:sz="2" w:space="0" w:color="auto"/>
            </w:tcBorders>
            <w:noWrap/>
            <w:vAlign w:val="bottom"/>
          </w:tcPr>
          <w:p w14:paraId="72483190"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56A25AEC"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2D86ED9F"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2C56B718"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15BACE64"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3A8C8E6C"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3D4092A3"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7146430A"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2F86CFF1"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630DBE" w:rsidRPr="00530B8A" w14:paraId="261AD492" w14:textId="77777777" w:rsidTr="00845DA8">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09AE0AD5" w14:textId="77777777" w:rsidR="00630DBE" w:rsidRPr="00012C9A" w:rsidRDefault="00630DBE" w:rsidP="00845DA8">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Disciplinary Referrals:</w:t>
            </w:r>
            <w:r w:rsidRPr="00012C9A">
              <w:rPr>
                <w:rFonts w:asciiTheme="majorHAnsi" w:eastAsia="Times New Roman" w:hAnsiTheme="majorHAnsi" w:cs="Times New Roman"/>
                <w:color w:val="000000"/>
                <w:sz w:val="18"/>
                <w:szCs w:val="18"/>
              </w:rPr>
              <w:t xml:space="preserve"> Weapons, carrying, possessing, etc.</w:t>
            </w:r>
          </w:p>
        </w:tc>
        <w:tc>
          <w:tcPr>
            <w:tcW w:w="990" w:type="dxa"/>
            <w:tcBorders>
              <w:top w:val="single" w:sz="2" w:space="0" w:color="auto"/>
              <w:left w:val="single" w:sz="12" w:space="0" w:color="auto"/>
              <w:bottom w:val="single" w:sz="2" w:space="0" w:color="auto"/>
              <w:right w:val="single" w:sz="2" w:space="0" w:color="auto"/>
            </w:tcBorders>
            <w:noWrap/>
            <w:vAlign w:val="bottom"/>
          </w:tcPr>
          <w:p w14:paraId="74E23503"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2518B7AA"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404ACD19"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10AB17D8"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0EBE7231"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3B2F8889"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2995B53B"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6F565A85"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5EDB8219"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630DBE" w:rsidRPr="00530B8A" w14:paraId="35CE8610" w14:textId="77777777" w:rsidTr="00845DA8">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6E59B68F" w14:textId="77777777" w:rsidR="00630DBE" w:rsidRPr="00012C9A" w:rsidRDefault="00630DBE" w:rsidP="00845DA8">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 xml:space="preserve">Arrests: </w:t>
            </w:r>
            <w:r w:rsidRPr="00012C9A">
              <w:rPr>
                <w:rFonts w:asciiTheme="majorHAnsi" w:eastAsia="Times New Roman" w:hAnsiTheme="majorHAnsi" w:cs="Times New Roman"/>
                <w:color w:val="000000"/>
                <w:sz w:val="18"/>
                <w:szCs w:val="18"/>
              </w:rPr>
              <w:t>Drug Abuse Violations</w:t>
            </w:r>
          </w:p>
        </w:tc>
        <w:tc>
          <w:tcPr>
            <w:tcW w:w="990" w:type="dxa"/>
            <w:tcBorders>
              <w:top w:val="single" w:sz="2" w:space="0" w:color="auto"/>
              <w:left w:val="single" w:sz="12" w:space="0" w:color="auto"/>
              <w:bottom w:val="single" w:sz="2" w:space="0" w:color="auto"/>
              <w:right w:val="single" w:sz="2" w:space="0" w:color="auto"/>
            </w:tcBorders>
            <w:noWrap/>
            <w:vAlign w:val="bottom"/>
          </w:tcPr>
          <w:p w14:paraId="02BD7DC5"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3A8E9EBF"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0C6CD75D"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468ECA53"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6EF4AD30"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3BA4FEE0"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43D2BBB4"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0677CA8D"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3CA234C0"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630DBE" w:rsidRPr="00530B8A" w14:paraId="60AE0762" w14:textId="77777777" w:rsidTr="00845DA8">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4EF9E542" w14:textId="77777777" w:rsidR="00630DBE" w:rsidRPr="00012C9A" w:rsidRDefault="00630DBE" w:rsidP="00845DA8">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 xml:space="preserve">Disciplinary Referrals: </w:t>
            </w:r>
            <w:r w:rsidRPr="00012C9A">
              <w:rPr>
                <w:rFonts w:asciiTheme="majorHAnsi" w:eastAsia="Times New Roman" w:hAnsiTheme="majorHAnsi" w:cs="Times New Roman"/>
                <w:color w:val="000000"/>
                <w:sz w:val="18"/>
                <w:szCs w:val="18"/>
              </w:rPr>
              <w:t>Drug Abuse Violations</w:t>
            </w:r>
          </w:p>
        </w:tc>
        <w:tc>
          <w:tcPr>
            <w:tcW w:w="990" w:type="dxa"/>
            <w:tcBorders>
              <w:top w:val="single" w:sz="2" w:space="0" w:color="auto"/>
              <w:left w:val="single" w:sz="12" w:space="0" w:color="auto"/>
              <w:bottom w:val="single" w:sz="2" w:space="0" w:color="auto"/>
              <w:right w:val="single" w:sz="2" w:space="0" w:color="auto"/>
            </w:tcBorders>
            <w:noWrap/>
            <w:vAlign w:val="bottom"/>
          </w:tcPr>
          <w:p w14:paraId="63DCFFD3"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304F1C3E"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65FB4126"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72FF4BB5"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47085717"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2601DC68"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30714D76"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05B56CE1"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1C1EB261"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630DBE" w:rsidRPr="00530B8A" w14:paraId="7BFF8F6E" w14:textId="77777777" w:rsidTr="00845DA8">
        <w:trPr>
          <w:trHeight w:val="144"/>
          <w:jc w:val="center"/>
        </w:trPr>
        <w:tc>
          <w:tcPr>
            <w:tcW w:w="1913" w:type="dxa"/>
            <w:tcBorders>
              <w:top w:val="single" w:sz="4" w:space="0" w:color="auto"/>
              <w:left w:val="double" w:sz="6" w:space="0" w:color="auto"/>
              <w:bottom w:val="single" w:sz="4" w:space="0" w:color="auto"/>
              <w:right w:val="single" w:sz="12" w:space="0" w:color="auto"/>
            </w:tcBorders>
            <w:noWrap/>
            <w:vAlign w:val="bottom"/>
          </w:tcPr>
          <w:p w14:paraId="0F5E13C5" w14:textId="77777777" w:rsidR="00630DBE" w:rsidRPr="00012C9A" w:rsidRDefault="00630DBE" w:rsidP="00845DA8">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 xml:space="preserve">Arrests: </w:t>
            </w:r>
            <w:r w:rsidRPr="00012C9A">
              <w:rPr>
                <w:rFonts w:asciiTheme="majorHAnsi" w:eastAsia="Times New Roman" w:hAnsiTheme="majorHAnsi" w:cs="Times New Roman"/>
                <w:color w:val="000000"/>
                <w:sz w:val="18"/>
                <w:szCs w:val="18"/>
              </w:rPr>
              <w:t>Liquor Law Violations</w:t>
            </w:r>
          </w:p>
        </w:tc>
        <w:tc>
          <w:tcPr>
            <w:tcW w:w="990" w:type="dxa"/>
            <w:tcBorders>
              <w:top w:val="single" w:sz="2" w:space="0" w:color="auto"/>
              <w:left w:val="single" w:sz="12" w:space="0" w:color="auto"/>
              <w:bottom w:val="single" w:sz="2" w:space="0" w:color="auto"/>
              <w:right w:val="single" w:sz="2" w:space="0" w:color="auto"/>
            </w:tcBorders>
            <w:noWrap/>
            <w:vAlign w:val="bottom"/>
          </w:tcPr>
          <w:p w14:paraId="272925E3"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2" w:space="0" w:color="auto"/>
            </w:tcBorders>
            <w:vAlign w:val="bottom"/>
          </w:tcPr>
          <w:p w14:paraId="709F4D94"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2" w:space="0" w:color="auto"/>
              <w:bottom w:val="single" w:sz="2" w:space="0" w:color="auto"/>
              <w:right w:val="single" w:sz="12" w:space="0" w:color="auto"/>
            </w:tcBorders>
            <w:noWrap/>
            <w:vAlign w:val="bottom"/>
          </w:tcPr>
          <w:p w14:paraId="2A7017FC"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2954E3B5"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tcPr>
          <w:p w14:paraId="38B06355"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12" w:space="0" w:color="auto"/>
            </w:tcBorders>
            <w:noWrap/>
            <w:vAlign w:val="bottom"/>
          </w:tcPr>
          <w:p w14:paraId="61DF7FC8"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single" w:sz="4" w:space="0" w:color="auto"/>
              <w:right w:val="single" w:sz="4" w:space="0" w:color="auto"/>
            </w:tcBorders>
            <w:noWrap/>
            <w:vAlign w:val="bottom"/>
          </w:tcPr>
          <w:p w14:paraId="5635F592"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noWrap/>
            <w:vAlign w:val="bottom"/>
          </w:tcPr>
          <w:p w14:paraId="6F1ABAAD"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single" w:sz="4" w:space="0" w:color="auto"/>
              <w:right w:val="double" w:sz="6" w:space="0" w:color="auto"/>
            </w:tcBorders>
            <w:vAlign w:val="bottom"/>
          </w:tcPr>
          <w:p w14:paraId="6F787A7A"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r w:rsidR="00630DBE" w:rsidRPr="00530B8A" w14:paraId="48A54722" w14:textId="77777777" w:rsidTr="00845DA8">
        <w:trPr>
          <w:trHeight w:val="144"/>
          <w:jc w:val="center"/>
        </w:trPr>
        <w:tc>
          <w:tcPr>
            <w:tcW w:w="1913" w:type="dxa"/>
            <w:tcBorders>
              <w:top w:val="single" w:sz="4" w:space="0" w:color="auto"/>
              <w:left w:val="double" w:sz="6" w:space="0" w:color="auto"/>
              <w:bottom w:val="double" w:sz="6" w:space="0" w:color="auto"/>
              <w:right w:val="single" w:sz="12" w:space="0" w:color="auto"/>
            </w:tcBorders>
            <w:noWrap/>
            <w:vAlign w:val="bottom"/>
          </w:tcPr>
          <w:p w14:paraId="162E6B92" w14:textId="77777777" w:rsidR="00630DBE" w:rsidRPr="00012C9A" w:rsidRDefault="00630DBE" w:rsidP="00845DA8">
            <w:pPr>
              <w:spacing w:before="120" w:after="0" w:line="240" w:lineRule="auto"/>
              <w:rPr>
                <w:rFonts w:asciiTheme="majorHAnsi" w:eastAsia="Times New Roman" w:hAnsiTheme="majorHAnsi" w:cs="Times New Roman"/>
                <w:color w:val="000000"/>
                <w:sz w:val="18"/>
                <w:szCs w:val="18"/>
              </w:rPr>
            </w:pPr>
            <w:r w:rsidRPr="00012C9A">
              <w:rPr>
                <w:rFonts w:asciiTheme="majorHAnsi" w:eastAsia="Times New Roman" w:hAnsiTheme="majorHAnsi" w:cs="Times New Roman"/>
                <w:b/>
                <w:bCs/>
                <w:color w:val="000000"/>
                <w:sz w:val="18"/>
                <w:szCs w:val="18"/>
              </w:rPr>
              <w:t xml:space="preserve">Disciplinary Referrals: </w:t>
            </w:r>
            <w:r w:rsidRPr="00012C9A">
              <w:rPr>
                <w:rFonts w:asciiTheme="majorHAnsi" w:eastAsia="Times New Roman" w:hAnsiTheme="majorHAnsi" w:cs="Times New Roman"/>
                <w:color w:val="000000"/>
                <w:sz w:val="18"/>
                <w:szCs w:val="18"/>
              </w:rPr>
              <w:t>Liquor Law Violations</w:t>
            </w:r>
          </w:p>
        </w:tc>
        <w:tc>
          <w:tcPr>
            <w:tcW w:w="990" w:type="dxa"/>
            <w:tcBorders>
              <w:top w:val="single" w:sz="2" w:space="0" w:color="auto"/>
              <w:left w:val="single" w:sz="12" w:space="0" w:color="auto"/>
              <w:bottom w:val="double" w:sz="6" w:space="0" w:color="auto"/>
              <w:right w:val="single" w:sz="4" w:space="0" w:color="auto"/>
            </w:tcBorders>
            <w:noWrap/>
            <w:vAlign w:val="bottom"/>
          </w:tcPr>
          <w:p w14:paraId="0DE17637"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4" w:space="0" w:color="auto"/>
              <w:bottom w:val="double" w:sz="6" w:space="0" w:color="auto"/>
              <w:right w:val="single" w:sz="4" w:space="0" w:color="auto"/>
            </w:tcBorders>
            <w:vAlign w:val="bottom"/>
          </w:tcPr>
          <w:p w14:paraId="1D80DBF9"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2" w:space="0" w:color="auto"/>
              <w:left w:val="single" w:sz="4" w:space="0" w:color="auto"/>
              <w:bottom w:val="double" w:sz="6" w:space="0" w:color="auto"/>
              <w:right w:val="single" w:sz="12" w:space="0" w:color="auto"/>
            </w:tcBorders>
            <w:noWrap/>
            <w:vAlign w:val="bottom"/>
          </w:tcPr>
          <w:p w14:paraId="73839793"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double" w:sz="6" w:space="0" w:color="auto"/>
              <w:right w:val="single" w:sz="4" w:space="0" w:color="auto"/>
            </w:tcBorders>
            <w:noWrap/>
            <w:vAlign w:val="bottom"/>
          </w:tcPr>
          <w:p w14:paraId="1A5AE47B"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double" w:sz="6" w:space="0" w:color="auto"/>
              <w:right w:val="single" w:sz="4" w:space="0" w:color="auto"/>
            </w:tcBorders>
            <w:vAlign w:val="bottom"/>
          </w:tcPr>
          <w:p w14:paraId="2BFC02C0"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double" w:sz="6" w:space="0" w:color="auto"/>
              <w:right w:val="single" w:sz="12" w:space="0" w:color="auto"/>
            </w:tcBorders>
            <w:noWrap/>
            <w:vAlign w:val="bottom"/>
          </w:tcPr>
          <w:p w14:paraId="7E023ED6"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12" w:space="0" w:color="auto"/>
              <w:bottom w:val="double" w:sz="6" w:space="0" w:color="auto"/>
              <w:right w:val="single" w:sz="4" w:space="0" w:color="auto"/>
            </w:tcBorders>
            <w:noWrap/>
            <w:vAlign w:val="bottom"/>
          </w:tcPr>
          <w:p w14:paraId="373195B3"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double" w:sz="6" w:space="0" w:color="auto"/>
              <w:right w:val="single" w:sz="4" w:space="0" w:color="auto"/>
            </w:tcBorders>
            <w:noWrap/>
            <w:vAlign w:val="bottom"/>
          </w:tcPr>
          <w:p w14:paraId="0448B48B"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c>
          <w:tcPr>
            <w:tcW w:w="990" w:type="dxa"/>
            <w:tcBorders>
              <w:top w:val="single" w:sz="4" w:space="0" w:color="auto"/>
              <w:left w:val="single" w:sz="4" w:space="0" w:color="auto"/>
              <w:bottom w:val="double" w:sz="6" w:space="0" w:color="auto"/>
              <w:right w:val="double" w:sz="6" w:space="0" w:color="auto"/>
            </w:tcBorders>
            <w:vAlign w:val="bottom"/>
          </w:tcPr>
          <w:p w14:paraId="7442FB08" w14:textId="77777777" w:rsidR="00630DBE" w:rsidRPr="00012C9A" w:rsidRDefault="00630DBE" w:rsidP="00845DA8">
            <w:pPr>
              <w:spacing w:before="120" w:after="0" w:line="240" w:lineRule="auto"/>
              <w:jc w:val="center"/>
              <w:rPr>
                <w:rFonts w:asciiTheme="majorHAnsi" w:eastAsia="Times New Roman" w:hAnsiTheme="majorHAnsi" w:cs="Times New Roman"/>
                <w:color w:val="000000"/>
                <w:sz w:val="18"/>
                <w:szCs w:val="18"/>
              </w:rPr>
            </w:pPr>
            <w:r w:rsidRPr="00012C9A">
              <w:rPr>
                <w:rFonts w:asciiTheme="majorHAnsi" w:eastAsia="Times New Roman" w:hAnsiTheme="majorHAnsi" w:cs="Times New Roman"/>
                <w:color w:val="000000"/>
                <w:sz w:val="18"/>
                <w:szCs w:val="18"/>
              </w:rPr>
              <w:t>0</w:t>
            </w:r>
          </w:p>
        </w:tc>
      </w:tr>
    </w:tbl>
    <w:p w14:paraId="17603A17" w14:textId="77777777" w:rsidR="008E74AA" w:rsidRDefault="008E74AA" w:rsidP="003E0912">
      <w:pPr>
        <w:jc w:val="center"/>
        <w:rPr>
          <w:rFonts w:asciiTheme="majorHAnsi" w:hAnsiTheme="majorHAnsi" w:cs="TimesNewRomanPSMT"/>
          <w:sz w:val="24"/>
          <w:szCs w:val="24"/>
        </w:rPr>
      </w:pPr>
    </w:p>
    <w:p w14:paraId="00BF79DE" w14:textId="77777777" w:rsidR="008E74AA" w:rsidRDefault="008E74AA" w:rsidP="003E0912">
      <w:pPr>
        <w:jc w:val="center"/>
        <w:rPr>
          <w:rFonts w:asciiTheme="majorHAnsi" w:hAnsiTheme="majorHAnsi" w:cs="TimesNewRomanPSMT"/>
          <w:sz w:val="24"/>
          <w:szCs w:val="24"/>
        </w:rPr>
      </w:pPr>
    </w:p>
    <w:p w14:paraId="045457ED" w14:textId="77777777" w:rsidR="008E74AA" w:rsidRDefault="008E74AA" w:rsidP="003E0912">
      <w:pPr>
        <w:jc w:val="center"/>
        <w:rPr>
          <w:rFonts w:asciiTheme="majorHAnsi" w:hAnsiTheme="majorHAnsi" w:cs="TimesNewRomanPSMT"/>
          <w:sz w:val="24"/>
          <w:szCs w:val="24"/>
        </w:rPr>
      </w:pPr>
    </w:p>
    <w:p w14:paraId="388334B8" w14:textId="77777777" w:rsidR="008E74AA" w:rsidRDefault="008E74AA" w:rsidP="003E0912">
      <w:pPr>
        <w:jc w:val="center"/>
        <w:rPr>
          <w:rFonts w:asciiTheme="majorHAnsi" w:hAnsiTheme="majorHAnsi" w:cs="TimesNewRomanPSMT"/>
          <w:sz w:val="24"/>
          <w:szCs w:val="24"/>
        </w:rPr>
      </w:pPr>
    </w:p>
    <w:p w14:paraId="2044CABA" w14:textId="32BDDAE4" w:rsidR="003E0912" w:rsidRDefault="003E0912" w:rsidP="003E0912">
      <w:pPr>
        <w:jc w:val="center"/>
        <w:rPr>
          <w:rFonts w:asciiTheme="majorHAnsi" w:hAnsiTheme="majorHAnsi" w:cs="TimesNewRomanPSMT"/>
          <w:sz w:val="24"/>
          <w:szCs w:val="24"/>
        </w:rPr>
      </w:pPr>
      <w:r w:rsidRPr="003E0912">
        <w:rPr>
          <w:rFonts w:asciiTheme="majorHAnsi" w:hAnsiTheme="majorHAnsi" w:cs="TimesNewRomanPSMT"/>
          <w:sz w:val="24"/>
          <w:szCs w:val="24"/>
        </w:rPr>
        <w:lastRenderedPageBreak/>
        <w:t>APPENDIX B</w:t>
      </w:r>
    </w:p>
    <w:p w14:paraId="2E900F3E" w14:textId="7D82CFD8" w:rsidR="003E0912" w:rsidRDefault="003E0912" w:rsidP="003E0912">
      <w:pPr>
        <w:spacing w:after="0" w:line="240" w:lineRule="auto"/>
        <w:jc w:val="center"/>
        <w:rPr>
          <w:rFonts w:asciiTheme="majorHAnsi" w:hAnsiTheme="majorHAnsi" w:cs="TimesNewRomanPSMT"/>
          <w:sz w:val="24"/>
          <w:szCs w:val="24"/>
        </w:rPr>
      </w:pPr>
      <w:r w:rsidRPr="003E0912">
        <w:rPr>
          <w:rFonts w:asciiTheme="majorHAnsi" w:hAnsiTheme="majorHAnsi" w:cs="TimesNewRomanPSMT"/>
          <w:sz w:val="24"/>
          <w:szCs w:val="24"/>
        </w:rPr>
        <w:t>SEXUAL MISCONDUCT 6.03.00.00</w:t>
      </w:r>
    </w:p>
    <w:p w14:paraId="4573ACC9" w14:textId="559E2FA0" w:rsidR="003E0912" w:rsidRDefault="003E0912" w:rsidP="003E0912">
      <w:pPr>
        <w:spacing w:after="0" w:line="240" w:lineRule="auto"/>
        <w:jc w:val="center"/>
        <w:rPr>
          <w:rFonts w:asciiTheme="majorHAnsi" w:hAnsiTheme="majorHAnsi" w:cs="TimesNewRomanPSMT"/>
          <w:sz w:val="24"/>
          <w:szCs w:val="24"/>
        </w:rPr>
      </w:pPr>
      <w:hyperlink r:id="rId27" w:history="1">
        <w:r w:rsidRPr="004D619F">
          <w:rPr>
            <w:rStyle w:val="Hyperlink"/>
            <w:rFonts w:asciiTheme="majorHAnsi" w:hAnsiTheme="majorHAnsi" w:cs="TimesNewRomanPSMT"/>
            <w:sz w:val="24"/>
            <w:szCs w:val="24"/>
          </w:rPr>
          <w:t>https://policies.tbr.edu/policies/sexual-misconduct</w:t>
        </w:r>
      </w:hyperlink>
      <w:r>
        <w:rPr>
          <w:rFonts w:asciiTheme="majorHAnsi" w:hAnsiTheme="majorHAnsi" w:cs="TimesNewRomanPSMT"/>
          <w:sz w:val="24"/>
          <w:szCs w:val="24"/>
        </w:rPr>
        <w:t xml:space="preserve"> </w:t>
      </w:r>
    </w:p>
    <w:p w14:paraId="1E753F9A" w14:textId="77777777" w:rsidR="003E0912" w:rsidRDefault="003E0912" w:rsidP="003E0912">
      <w:pPr>
        <w:spacing w:after="0" w:line="240" w:lineRule="auto"/>
        <w:jc w:val="center"/>
        <w:rPr>
          <w:rFonts w:asciiTheme="majorHAnsi" w:hAnsiTheme="majorHAnsi" w:cs="TimesNewRomanPSMT"/>
          <w:sz w:val="24"/>
          <w:szCs w:val="24"/>
        </w:rPr>
      </w:pPr>
    </w:p>
    <w:p w14:paraId="45F1EC76" w14:textId="77777777" w:rsidR="003E0912" w:rsidRDefault="003E0912" w:rsidP="003E0912">
      <w:pPr>
        <w:spacing w:after="0" w:line="240" w:lineRule="auto"/>
        <w:rPr>
          <w:rFonts w:asciiTheme="majorHAnsi" w:hAnsiTheme="majorHAnsi" w:cs="TimesNewRomanPSMT"/>
          <w:sz w:val="24"/>
          <w:szCs w:val="24"/>
        </w:rPr>
      </w:pPr>
    </w:p>
    <w:p w14:paraId="2ADEF976" w14:textId="1F3C28A8" w:rsidR="003E0912" w:rsidRPr="003E0912" w:rsidRDefault="003E0912" w:rsidP="003E0912">
      <w:pPr>
        <w:pStyle w:val="Heading1"/>
        <w:rPr>
          <w:rFonts w:asciiTheme="majorHAnsi" w:hAnsiTheme="majorHAnsi"/>
        </w:rPr>
      </w:pPr>
      <w:bookmarkStart w:id="15" w:name="_Toc146997000"/>
      <w:r w:rsidRPr="003E0912">
        <w:rPr>
          <w:rFonts w:asciiTheme="majorHAnsi" w:hAnsiTheme="majorHAnsi"/>
        </w:rPr>
        <w:t>Campus Sexual Misconduct Policy</w:t>
      </w:r>
      <w:bookmarkEnd w:id="15"/>
    </w:p>
    <w:p w14:paraId="4714E548" w14:textId="77777777" w:rsidR="003E0912" w:rsidRPr="003E0912" w:rsidRDefault="003E0912" w:rsidP="003E0912">
      <w:pPr>
        <w:pStyle w:val="NormalWeb"/>
        <w:rPr>
          <w:rFonts w:asciiTheme="majorHAnsi" w:hAnsiTheme="majorHAnsi"/>
        </w:rPr>
      </w:pPr>
      <w:r w:rsidRPr="003E0912">
        <w:rPr>
          <w:rFonts w:asciiTheme="majorHAnsi" w:hAnsiTheme="majorHAnsi"/>
        </w:rPr>
        <w:t xml:space="preserve">TCAT Oneida/Huntsville complies with </w:t>
      </w:r>
      <w:hyperlink r:id="rId28" w:history="1">
        <w:r w:rsidRPr="003E0912">
          <w:rPr>
            <w:rStyle w:val="Hyperlink"/>
            <w:rFonts w:asciiTheme="majorHAnsi" w:hAnsiTheme="majorHAnsi"/>
          </w:rPr>
          <w:t>TBR Policy No. 6.03.00.00</w:t>
        </w:r>
      </w:hyperlink>
      <w:r w:rsidRPr="003E0912">
        <w:rPr>
          <w:rFonts w:asciiTheme="majorHAnsi" w:hAnsiTheme="majorHAnsi"/>
        </w:rPr>
        <w:t xml:space="preserve"> regarding Sexual Misconduct. All other forms of sex discrimination, including sexual harassment, are also strictly prohibited. Allegations that are not within the scope of this policy are subject to the procedures described in TBR Policies 6.01.00.00 &amp; 6.02.00.00 and TBR Guideline P- 080 located at </w:t>
      </w:r>
      <w:hyperlink r:id="rId29" w:tgtFrame="_blank" w:history="1">
        <w:r w:rsidRPr="003E0912">
          <w:rPr>
            <w:rStyle w:val="Hyperlink"/>
            <w:rFonts w:asciiTheme="majorHAnsi" w:hAnsiTheme="majorHAnsi"/>
          </w:rPr>
          <w:t>https://policies.tbr.edu/policies/sexual-discriminationharassmentmisconduct</w:t>
        </w:r>
      </w:hyperlink>
      <w:r w:rsidRPr="003E0912">
        <w:rPr>
          <w:rFonts w:asciiTheme="majorHAnsi" w:hAnsiTheme="majorHAnsi"/>
        </w:rPr>
        <w:t>.</w:t>
      </w:r>
    </w:p>
    <w:p w14:paraId="07ACC497" w14:textId="77777777" w:rsidR="003E0912" w:rsidRPr="00817DC4" w:rsidRDefault="003E0912" w:rsidP="003E0912">
      <w:pPr>
        <w:pStyle w:val="Heading4"/>
        <w:numPr>
          <w:ilvl w:val="0"/>
          <w:numId w:val="17"/>
        </w:numPr>
        <w:rPr>
          <w:i w:val="0"/>
          <w:iCs w:val="0"/>
          <w:color w:val="auto"/>
          <w:sz w:val="24"/>
          <w:szCs w:val="24"/>
        </w:rPr>
      </w:pPr>
      <w:r w:rsidRPr="00817DC4">
        <w:rPr>
          <w:i w:val="0"/>
          <w:iCs w:val="0"/>
          <w:color w:val="auto"/>
          <w:sz w:val="24"/>
          <w:szCs w:val="24"/>
        </w:rPr>
        <w:t>Prohibition of Sexual Misconduct and General Information</w:t>
      </w:r>
    </w:p>
    <w:p w14:paraId="09FE88A2" w14:textId="77777777" w:rsidR="003E0912" w:rsidRPr="003E0912" w:rsidRDefault="003E0912" w:rsidP="003E0912">
      <w:pPr>
        <w:numPr>
          <w:ilvl w:val="1"/>
          <w:numId w:val="16"/>
        </w:numPr>
        <w:spacing w:before="100" w:beforeAutospacing="1" w:after="100" w:afterAutospacing="1" w:line="240" w:lineRule="auto"/>
        <w:rPr>
          <w:rFonts w:asciiTheme="majorHAnsi" w:hAnsiTheme="majorHAnsi"/>
          <w:sz w:val="24"/>
          <w:szCs w:val="24"/>
        </w:rPr>
      </w:pPr>
      <w:r w:rsidRPr="003E0912">
        <w:rPr>
          <w:rFonts w:asciiTheme="majorHAnsi" w:hAnsiTheme="majorHAnsi"/>
          <w:sz w:val="24"/>
          <w:szCs w:val="24"/>
        </w:rPr>
        <w:t xml:space="preserve">​ Sexual Misconduct is a form of sex discrimination prohibited by Title IX. TCAT Oneida/Huntsville is committed to eliminating </w:t>
      </w:r>
      <w:proofErr w:type="gramStart"/>
      <w:r w:rsidRPr="003E0912">
        <w:rPr>
          <w:rFonts w:asciiTheme="majorHAnsi" w:hAnsiTheme="majorHAnsi"/>
          <w:sz w:val="24"/>
          <w:szCs w:val="24"/>
        </w:rPr>
        <w:t>any and all</w:t>
      </w:r>
      <w:proofErr w:type="gramEnd"/>
      <w:r w:rsidRPr="003E0912">
        <w:rPr>
          <w:rFonts w:asciiTheme="majorHAnsi" w:hAnsiTheme="majorHAnsi"/>
          <w:sz w:val="24"/>
          <w:szCs w:val="24"/>
        </w:rPr>
        <w:t xml:space="preserve"> acts of Sexual Misconduct. As set forth in this policy, Sexual Misconduct includes Title IX Sexual Harassment, Dating Violence, Domestic Violence, Stalking, and Sexual Assault. TCAT Oneida/Huntsville strictly prohibits these offenses. For purposes of institutional policies, a reference to the institution includes the TBR System Office for any complaints, investigations, adjudications, and other proceedings that involve the TBR System Office.  </w:t>
      </w:r>
    </w:p>
    <w:p w14:paraId="04CC760A" w14:textId="77777777" w:rsidR="003E0912" w:rsidRPr="003E0912" w:rsidRDefault="003E0912" w:rsidP="003E0912">
      <w:pPr>
        <w:numPr>
          <w:ilvl w:val="2"/>
          <w:numId w:val="16"/>
        </w:numPr>
        <w:spacing w:before="100" w:beforeAutospacing="1" w:after="100" w:afterAutospacing="1" w:line="240" w:lineRule="auto"/>
        <w:rPr>
          <w:rFonts w:asciiTheme="majorHAnsi" w:hAnsiTheme="majorHAnsi"/>
          <w:sz w:val="24"/>
          <w:szCs w:val="24"/>
        </w:rPr>
      </w:pPr>
      <w:r w:rsidRPr="003E0912">
        <w:rPr>
          <w:rFonts w:asciiTheme="majorHAnsi" w:hAnsiTheme="majorHAnsi"/>
          <w:sz w:val="24"/>
          <w:szCs w:val="24"/>
        </w:rPr>
        <w:t>Because Sexual Misconduct is a subset of the broader category of sexual harassment, not all sexual harassment allegations will be handled according to this policy. Allegations of sexual harassment that do not fall within the more limited definition of Sexual Misconduct or otherwise do not meet the criteria for filing a Formal Complaint will be handled in accordance with TBR Guideline P-080 and institutional policy.</w:t>
      </w:r>
    </w:p>
    <w:p w14:paraId="32D9002D" w14:textId="77777777" w:rsidR="003E0912" w:rsidRPr="003E0912" w:rsidRDefault="003E0912" w:rsidP="003E0912">
      <w:pPr>
        <w:numPr>
          <w:ilvl w:val="1"/>
          <w:numId w:val="16"/>
        </w:numPr>
        <w:spacing w:before="100" w:beforeAutospacing="1" w:after="100" w:afterAutospacing="1" w:line="240" w:lineRule="auto"/>
        <w:rPr>
          <w:rFonts w:asciiTheme="majorHAnsi" w:hAnsiTheme="majorHAnsi"/>
          <w:sz w:val="24"/>
          <w:szCs w:val="24"/>
        </w:rPr>
      </w:pPr>
      <w:r w:rsidRPr="003E0912">
        <w:rPr>
          <w:rFonts w:asciiTheme="majorHAnsi" w:hAnsiTheme="majorHAnsi"/>
          <w:sz w:val="24"/>
          <w:szCs w:val="24"/>
        </w:rPr>
        <w:t>With respect to allegations of Sexual Misconduct against faculty and staff in which a student is not the Complainant, additional laws and policies apply, most notably Title VII and anti-discrimination policies. In such situations and absent unusual circumstances, the Complainant may file a Formal Complaint pursuant to this policy or proceed pursuant to TBR Guideline P-080 and the appropriate institutional policy.</w:t>
      </w:r>
    </w:p>
    <w:p w14:paraId="49E88E12" w14:textId="77777777" w:rsidR="003E0912" w:rsidRPr="003E0912" w:rsidRDefault="003E0912" w:rsidP="003E0912">
      <w:pPr>
        <w:numPr>
          <w:ilvl w:val="1"/>
          <w:numId w:val="16"/>
        </w:numPr>
        <w:spacing w:before="100" w:beforeAutospacing="1" w:after="100" w:afterAutospacing="1" w:line="240" w:lineRule="auto"/>
        <w:rPr>
          <w:rFonts w:asciiTheme="majorHAnsi" w:hAnsiTheme="majorHAnsi"/>
          <w:sz w:val="24"/>
          <w:szCs w:val="24"/>
        </w:rPr>
      </w:pPr>
      <w:r w:rsidRPr="003E0912">
        <w:rPr>
          <w:rFonts w:asciiTheme="majorHAnsi" w:hAnsiTheme="majorHAnsi"/>
          <w:sz w:val="24"/>
          <w:szCs w:val="24"/>
        </w:rPr>
        <w:t>With respect to allegations of Sexual Misconduct in which a student is either a Complainant or Respondent and meets the criteria for filing a Formal Complaint, absent unusual circumstances, pursuing a Formal Complaint pursuant to this policy will be the appropriate method of addressing the allegations.</w:t>
      </w:r>
    </w:p>
    <w:p w14:paraId="799F2C91" w14:textId="77777777" w:rsidR="003E0912" w:rsidRPr="003E0912" w:rsidRDefault="003E0912" w:rsidP="003E0912">
      <w:pPr>
        <w:numPr>
          <w:ilvl w:val="1"/>
          <w:numId w:val="16"/>
        </w:numPr>
        <w:spacing w:before="100" w:beforeAutospacing="1" w:after="100" w:afterAutospacing="1" w:line="240" w:lineRule="auto"/>
        <w:rPr>
          <w:rFonts w:asciiTheme="majorHAnsi" w:hAnsiTheme="majorHAnsi"/>
          <w:sz w:val="24"/>
          <w:szCs w:val="24"/>
        </w:rPr>
      </w:pPr>
      <w:r w:rsidRPr="003E0912">
        <w:rPr>
          <w:rFonts w:asciiTheme="majorHAnsi" w:hAnsiTheme="majorHAnsi"/>
          <w:sz w:val="24"/>
          <w:szCs w:val="24"/>
        </w:rPr>
        <w:t xml:space="preserve">Upon receiving and assessing a report of Sexual Misconduct and/or sexual harassment, the Title IX Coordinator will decide whether the criteria for proceeding under this policy are met and whether another policy may apply. If there is a possibility of proceeding </w:t>
      </w:r>
      <w:proofErr w:type="gramStart"/>
      <w:r w:rsidRPr="003E0912">
        <w:rPr>
          <w:rFonts w:asciiTheme="majorHAnsi" w:hAnsiTheme="majorHAnsi"/>
          <w:sz w:val="24"/>
          <w:szCs w:val="24"/>
        </w:rPr>
        <w:t>pursuant to</w:t>
      </w:r>
      <w:proofErr w:type="gramEnd"/>
      <w:r w:rsidRPr="003E0912">
        <w:rPr>
          <w:rFonts w:asciiTheme="majorHAnsi" w:hAnsiTheme="majorHAnsi"/>
          <w:sz w:val="24"/>
          <w:szCs w:val="24"/>
        </w:rPr>
        <w:t xml:space="preserve"> TBR Guideline P-080 and another institutional policy, the Title IX Coordinator will explain the options.</w:t>
      </w:r>
    </w:p>
    <w:p w14:paraId="6A7DA352" w14:textId="77777777" w:rsidR="003E0912" w:rsidRPr="003E0912" w:rsidRDefault="003E0912" w:rsidP="003E0912">
      <w:pPr>
        <w:numPr>
          <w:ilvl w:val="1"/>
          <w:numId w:val="16"/>
        </w:numPr>
        <w:spacing w:before="100" w:beforeAutospacing="1" w:after="100" w:afterAutospacing="1" w:line="240" w:lineRule="auto"/>
        <w:rPr>
          <w:rFonts w:asciiTheme="majorHAnsi" w:hAnsiTheme="majorHAnsi"/>
          <w:sz w:val="24"/>
          <w:szCs w:val="24"/>
        </w:rPr>
      </w:pPr>
      <w:r w:rsidRPr="003E0912">
        <w:rPr>
          <w:rFonts w:asciiTheme="majorHAnsi" w:hAnsiTheme="majorHAnsi"/>
          <w:sz w:val="24"/>
          <w:szCs w:val="24"/>
        </w:rPr>
        <w:t>In addition to conduct by students, faculty, and staff, this policy applies to conduct by third parties. An example of a third party is a vendor with whom the institution contracts to provide services.</w:t>
      </w:r>
    </w:p>
    <w:p w14:paraId="70EF6950" w14:textId="77777777" w:rsidR="003E0912" w:rsidRPr="003E0912" w:rsidRDefault="003E0912" w:rsidP="003E0912">
      <w:pPr>
        <w:numPr>
          <w:ilvl w:val="1"/>
          <w:numId w:val="16"/>
        </w:numPr>
        <w:spacing w:before="100" w:beforeAutospacing="1" w:after="100" w:afterAutospacing="1" w:line="240" w:lineRule="auto"/>
        <w:rPr>
          <w:rFonts w:asciiTheme="majorHAnsi" w:hAnsiTheme="majorHAnsi"/>
          <w:sz w:val="24"/>
          <w:szCs w:val="24"/>
        </w:rPr>
      </w:pPr>
      <w:r w:rsidRPr="003E0912">
        <w:rPr>
          <w:rFonts w:asciiTheme="majorHAnsi" w:hAnsiTheme="majorHAnsi"/>
          <w:sz w:val="24"/>
          <w:szCs w:val="24"/>
        </w:rPr>
        <w:t xml:space="preserve">This policy applies to all students and employees, regardless of sexual orientation or gender identity. </w:t>
      </w:r>
      <w:r w:rsidRPr="003E0912">
        <w:rPr>
          <w:rStyle w:val="Strong"/>
          <w:rFonts w:asciiTheme="majorHAnsi" w:hAnsiTheme="majorHAnsi"/>
          <w:sz w:val="24"/>
          <w:szCs w:val="24"/>
        </w:rPr>
        <w:t>Title IX Coordinator</w:t>
      </w:r>
      <w:r w:rsidRPr="003E0912">
        <w:rPr>
          <w:rFonts w:asciiTheme="majorHAnsi" w:hAnsiTheme="majorHAnsi"/>
          <w:sz w:val="24"/>
          <w:szCs w:val="24"/>
        </w:rPr>
        <w:t xml:space="preserve"> Complaints of Sexual Misconduct (or any sexual harassment or sex discrimination) should be made to: </w:t>
      </w:r>
    </w:p>
    <w:p w14:paraId="2BA80AD0" w14:textId="77777777" w:rsidR="003E0912" w:rsidRPr="003E0912" w:rsidRDefault="00F05363" w:rsidP="003E0912">
      <w:pPr>
        <w:spacing w:before="100" w:beforeAutospacing="1" w:after="100" w:afterAutospacing="1"/>
        <w:ind w:left="1440"/>
        <w:rPr>
          <w:rFonts w:asciiTheme="majorHAnsi" w:hAnsiTheme="majorHAnsi"/>
          <w:sz w:val="24"/>
          <w:szCs w:val="24"/>
        </w:rPr>
      </w:pPr>
      <w:r>
        <w:rPr>
          <w:rFonts w:asciiTheme="majorHAnsi" w:hAnsiTheme="majorHAnsi"/>
          <w:sz w:val="24"/>
          <w:szCs w:val="24"/>
        </w:rPr>
        <w:lastRenderedPageBreak/>
        <w:pict w14:anchorId="12964B99">
          <v:rect id="_x0000_i1025" style="width:0;height:1.5pt" o:hralign="center" o:hrstd="t" o:hr="t" fillcolor="#a0a0a0" stroked="f"/>
        </w:pict>
      </w:r>
    </w:p>
    <w:p w14:paraId="68B3A500" w14:textId="2991112C" w:rsidR="003E0912" w:rsidRDefault="003E0912" w:rsidP="003E0912">
      <w:pPr>
        <w:spacing w:before="100" w:beforeAutospacing="1" w:after="100" w:afterAutospacing="1"/>
        <w:ind w:left="1440"/>
      </w:pPr>
      <w:r w:rsidRPr="003E0912">
        <w:rPr>
          <w:rStyle w:val="Strong"/>
          <w:rFonts w:asciiTheme="majorHAnsi" w:hAnsiTheme="majorHAnsi"/>
          <w:sz w:val="24"/>
          <w:szCs w:val="24"/>
        </w:rPr>
        <w:t>TCAT Oneida/Huntsville Title IX Coordinator</w:t>
      </w:r>
      <w:r w:rsidRPr="003E0912">
        <w:rPr>
          <w:rFonts w:asciiTheme="majorHAnsi" w:hAnsiTheme="majorHAnsi"/>
          <w:b/>
          <w:bCs/>
          <w:sz w:val="24"/>
          <w:szCs w:val="24"/>
        </w:rPr>
        <w:br/>
      </w:r>
      <w:r w:rsidR="003941C2">
        <w:rPr>
          <w:rStyle w:val="Strong"/>
          <w:rFonts w:asciiTheme="majorHAnsi" w:hAnsiTheme="majorHAnsi"/>
          <w:sz w:val="24"/>
          <w:szCs w:val="24"/>
        </w:rPr>
        <w:t>Tim Smith</w:t>
      </w:r>
      <w:r w:rsidRPr="003E0912">
        <w:rPr>
          <w:rStyle w:val="Strong"/>
          <w:rFonts w:asciiTheme="majorHAnsi" w:hAnsiTheme="majorHAnsi"/>
          <w:sz w:val="24"/>
          <w:szCs w:val="24"/>
        </w:rPr>
        <w:t>, Vice President</w:t>
      </w:r>
      <w:r w:rsidRPr="003E0912">
        <w:rPr>
          <w:rFonts w:asciiTheme="majorHAnsi" w:hAnsiTheme="majorHAnsi"/>
          <w:b/>
          <w:bCs/>
          <w:sz w:val="24"/>
          <w:szCs w:val="24"/>
        </w:rPr>
        <w:br/>
      </w:r>
      <w:r w:rsidRPr="003E0912">
        <w:rPr>
          <w:rStyle w:val="Strong"/>
          <w:rFonts w:asciiTheme="majorHAnsi" w:hAnsiTheme="majorHAnsi"/>
          <w:sz w:val="24"/>
          <w:szCs w:val="24"/>
        </w:rPr>
        <w:t>355 Scott High Drive Huntsville, TN 37756</w:t>
      </w:r>
      <w:r w:rsidRPr="003E0912">
        <w:rPr>
          <w:rFonts w:asciiTheme="majorHAnsi" w:hAnsiTheme="majorHAnsi"/>
          <w:b/>
          <w:bCs/>
          <w:sz w:val="24"/>
          <w:szCs w:val="24"/>
        </w:rPr>
        <w:br/>
      </w:r>
      <w:hyperlink r:id="rId30" w:history="1">
        <w:r w:rsidR="003941C2" w:rsidRPr="00F4196D">
          <w:rPr>
            <w:rStyle w:val="Hyperlink"/>
            <w:rFonts w:asciiTheme="majorHAnsi" w:hAnsiTheme="majorHAnsi"/>
            <w:b/>
            <w:bCs/>
            <w:sz w:val="24"/>
            <w:szCs w:val="24"/>
          </w:rPr>
          <w:t>timothy.smith@tcatoneida.edu</w:t>
        </w:r>
      </w:hyperlink>
      <w:r w:rsidRPr="003E0912">
        <w:rPr>
          <w:rFonts w:asciiTheme="majorHAnsi" w:hAnsiTheme="majorHAnsi"/>
          <w:b/>
          <w:bCs/>
          <w:sz w:val="24"/>
          <w:szCs w:val="24"/>
        </w:rPr>
        <w:br/>
      </w:r>
      <w:r w:rsidRPr="003E0912">
        <w:rPr>
          <w:rStyle w:val="Strong"/>
          <w:rFonts w:asciiTheme="majorHAnsi" w:hAnsiTheme="majorHAnsi"/>
          <w:sz w:val="24"/>
          <w:szCs w:val="24"/>
        </w:rPr>
        <w:t xml:space="preserve">423-663-4900 Ext. 105 </w:t>
      </w:r>
    </w:p>
    <w:p w14:paraId="1641D514" w14:textId="77777777" w:rsidR="003E0912" w:rsidRDefault="003E0912" w:rsidP="003E0912">
      <w:pPr>
        <w:spacing w:after="0" w:line="240" w:lineRule="auto"/>
        <w:rPr>
          <w:rFonts w:asciiTheme="majorHAnsi" w:hAnsiTheme="majorHAnsi" w:cs="TimesNewRomanPSMT"/>
          <w:sz w:val="24"/>
          <w:szCs w:val="24"/>
        </w:rPr>
      </w:pPr>
    </w:p>
    <w:p w14:paraId="1E47F800" w14:textId="77777777" w:rsidR="003E0912" w:rsidRPr="003E0912" w:rsidRDefault="003E0912" w:rsidP="003E0912">
      <w:pPr>
        <w:spacing w:after="0" w:line="240" w:lineRule="auto"/>
        <w:rPr>
          <w:rFonts w:asciiTheme="majorHAnsi" w:hAnsiTheme="majorHAnsi" w:cs="TimesNewRomanPSMT"/>
          <w:sz w:val="24"/>
          <w:szCs w:val="24"/>
        </w:rPr>
      </w:pPr>
    </w:p>
    <w:sectPr w:rsidR="003E0912" w:rsidRPr="003E0912" w:rsidSect="00CA1BD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B31C9" w14:textId="77777777" w:rsidR="00F05363" w:rsidRDefault="00F05363" w:rsidP="00D46E40">
      <w:pPr>
        <w:spacing w:after="0" w:line="240" w:lineRule="auto"/>
      </w:pPr>
      <w:r>
        <w:separator/>
      </w:r>
    </w:p>
    <w:p w14:paraId="17F1CCFB" w14:textId="77777777" w:rsidR="00F05363" w:rsidRDefault="00F05363"/>
  </w:endnote>
  <w:endnote w:type="continuationSeparator" w:id="0">
    <w:p w14:paraId="79019E38" w14:textId="77777777" w:rsidR="00F05363" w:rsidRDefault="00F05363" w:rsidP="00D46E40">
      <w:pPr>
        <w:spacing w:after="0" w:line="240" w:lineRule="auto"/>
      </w:pPr>
      <w:r>
        <w:continuationSeparator/>
      </w:r>
    </w:p>
    <w:p w14:paraId="4E1FBC29" w14:textId="77777777" w:rsidR="00F05363" w:rsidRDefault="00F05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AGaramon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4886"/>
      <w:docPartObj>
        <w:docPartGallery w:val="Page Numbers (Bottom of Page)"/>
        <w:docPartUnique/>
      </w:docPartObj>
    </w:sdtPr>
    <w:sdtEndPr/>
    <w:sdtContent>
      <w:p w14:paraId="29A784B6" w14:textId="77777777" w:rsidR="00E10B5A" w:rsidRDefault="00E10B5A">
        <w:pPr>
          <w:pStyle w:val="Footer"/>
          <w:jc w:val="right"/>
        </w:pPr>
        <w:r>
          <w:fldChar w:fldCharType="begin"/>
        </w:r>
        <w:r>
          <w:instrText xml:space="preserve"> PAGE   \* MERGEFORMAT </w:instrText>
        </w:r>
        <w:r>
          <w:fldChar w:fldCharType="separate"/>
        </w:r>
        <w:r w:rsidR="00062F7C">
          <w:rPr>
            <w:noProof/>
          </w:rPr>
          <w:t>1</w:t>
        </w:r>
        <w:r>
          <w:rPr>
            <w:noProof/>
          </w:rPr>
          <w:fldChar w:fldCharType="end"/>
        </w:r>
      </w:p>
    </w:sdtContent>
  </w:sdt>
  <w:p w14:paraId="1A9B0C64" w14:textId="77777777" w:rsidR="00E10B5A" w:rsidRDefault="00E10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BB88B" w14:textId="77777777" w:rsidR="00F05363" w:rsidRDefault="00F05363" w:rsidP="00D46E40">
      <w:pPr>
        <w:spacing w:after="0" w:line="240" w:lineRule="auto"/>
      </w:pPr>
      <w:r>
        <w:separator/>
      </w:r>
    </w:p>
    <w:p w14:paraId="66A38968" w14:textId="77777777" w:rsidR="00F05363" w:rsidRDefault="00F05363"/>
  </w:footnote>
  <w:footnote w:type="continuationSeparator" w:id="0">
    <w:p w14:paraId="37D779EA" w14:textId="77777777" w:rsidR="00F05363" w:rsidRDefault="00F05363" w:rsidP="00D46E40">
      <w:pPr>
        <w:spacing w:after="0" w:line="240" w:lineRule="auto"/>
      </w:pPr>
      <w:r>
        <w:continuationSeparator/>
      </w:r>
    </w:p>
    <w:p w14:paraId="606CE397" w14:textId="77777777" w:rsidR="00F05363" w:rsidRDefault="00F053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EDB74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C6061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D91CC7"/>
    <w:multiLevelType w:val="hybridMultilevel"/>
    <w:tmpl w:val="8AC87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67462"/>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175A4B"/>
    <w:multiLevelType w:val="hybridMultilevel"/>
    <w:tmpl w:val="7C9842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A426B"/>
    <w:multiLevelType w:val="hybridMultilevel"/>
    <w:tmpl w:val="BD2830CA"/>
    <w:lvl w:ilvl="0" w:tplc="14963D04">
      <w:start w:val="1"/>
      <w:numFmt w:val="upperLetter"/>
      <w:pStyle w:val="Heading3"/>
      <w:lvlText w:val="%1."/>
      <w:lvlJc w:val="left"/>
      <w:pPr>
        <w:ind w:left="432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273AE"/>
    <w:multiLevelType w:val="hybridMultilevel"/>
    <w:tmpl w:val="4768F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8420EF"/>
    <w:multiLevelType w:val="hybridMultilevel"/>
    <w:tmpl w:val="6640220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8" w15:restartNumberingAfterBreak="0">
    <w:nsid w:val="45131E58"/>
    <w:multiLevelType w:val="hybridMultilevel"/>
    <w:tmpl w:val="B46A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9ADC4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986567D"/>
    <w:multiLevelType w:val="hybridMultilevel"/>
    <w:tmpl w:val="E78094FA"/>
    <w:lvl w:ilvl="0" w:tplc="DBC6E3D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E12A01"/>
    <w:multiLevelType w:val="hybridMultilevel"/>
    <w:tmpl w:val="3698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D46172"/>
    <w:multiLevelType w:val="hybridMultilevel"/>
    <w:tmpl w:val="A39E6D7A"/>
    <w:lvl w:ilvl="0" w:tplc="4FC4A25E">
      <w:start w:val="1"/>
      <w:numFmt w:val="decimal"/>
      <w:lvlText w:val="%1."/>
      <w:lvlJc w:val="left"/>
      <w:pPr>
        <w:ind w:left="180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422224"/>
    <w:multiLevelType w:val="hybridMultilevel"/>
    <w:tmpl w:val="FFFFFFFF"/>
    <w:lvl w:ilvl="0" w:tplc="FFFFFFFF">
      <w:start w:val="1"/>
      <w:numFmt w:val="upperLetter"/>
      <w:lvlText w:val=""/>
      <w:lvlJc w:val="left"/>
    </w:lvl>
    <w:lvl w:ilvl="1" w:tplc="FFFFFFFF">
      <w:start w:val="1"/>
      <w:numFmt w:val="upp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C1CDD9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E421E82"/>
    <w:multiLevelType w:val="multilevel"/>
    <w:tmpl w:val="BD501536"/>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DB2BA7"/>
    <w:multiLevelType w:val="hybridMultilevel"/>
    <w:tmpl w:val="9EA0E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3369635">
    <w:abstractNumId w:val="12"/>
  </w:num>
  <w:num w:numId="2" w16cid:durableId="1162892219">
    <w:abstractNumId w:val="5"/>
  </w:num>
  <w:num w:numId="3" w16cid:durableId="972558404">
    <w:abstractNumId w:val="9"/>
  </w:num>
  <w:num w:numId="4" w16cid:durableId="1928074966">
    <w:abstractNumId w:val="14"/>
  </w:num>
  <w:num w:numId="5" w16cid:durableId="1025864691">
    <w:abstractNumId w:val="13"/>
  </w:num>
  <w:num w:numId="6" w16cid:durableId="1973634782">
    <w:abstractNumId w:val="16"/>
  </w:num>
  <w:num w:numId="7" w16cid:durableId="1323897381">
    <w:abstractNumId w:val="7"/>
  </w:num>
  <w:num w:numId="8" w16cid:durableId="420444716">
    <w:abstractNumId w:val="11"/>
  </w:num>
  <w:num w:numId="9" w16cid:durableId="416052553">
    <w:abstractNumId w:val="8"/>
  </w:num>
  <w:num w:numId="10" w16cid:durableId="582685530">
    <w:abstractNumId w:val="0"/>
  </w:num>
  <w:num w:numId="11" w16cid:durableId="125660758">
    <w:abstractNumId w:val="1"/>
  </w:num>
  <w:num w:numId="12" w16cid:durableId="611866695">
    <w:abstractNumId w:val="3"/>
  </w:num>
  <w:num w:numId="13" w16cid:durableId="1539076974">
    <w:abstractNumId w:val="6"/>
  </w:num>
  <w:num w:numId="14" w16cid:durableId="807480182">
    <w:abstractNumId w:val="2"/>
  </w:num>
  <w:num w:numId="15" w16cid:durableId="1005940608">
    <w:abstractNumId w:val="10"/>
  </w:num>
  <w:num w:numId="16" w16cid:durableId="1979458157">
    <w:abstractNumId w:val="15"/>
  </w:num>
  <w:num w:numId="17" w16cid:durableId="180257752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BF7"/>
    <w:rsid w:val="000012FE"/>
    <w:rsid w:val="000027B1"/>
    <w:rsid w:val="000036E6"/>
    <w:rsid w:val="00012C9A"/>
    <w:rsid w:val="00016A2D"/>
    <w:rsid w:val="000175AC"/>
    <w:rsid w:val="00020B4C"/>
    <w:rsid w:val="00020DF6"/>
    <w:rsid w:val="00022D71"/>
    <w:rsid w:val="000255B0"/>
    <w:rsid w:val="00027791"/>
    <w:rsid w:val="00027961"/>
    <w:rsid w:val="000337BD"/>
    <w:rsid w:val="00035731"/>
    <w:rsid w:val="00037ED7"/>
    <w:rsid w:val="000413DD"/>
    <w:rsid w:val="00042C99"/>
    <w:rsid w:val="000570C1"/>
    <w:rsid w:val="00057D18"/>
    <w:rsid w:val="00061FD0"/>
    <w:rsid w:val="00062F7C"/>
    <w:rsid w:val="00066391"/>
    <w:rsid w:val="00067282"/>
    <w:rsid w:val="000700B6"/>
    <w:rsid w:val="000770AE"/>
    <w:rsid w:val="00082DF3"/>
    <w:rsid w:val="000838D6"/>
    <w:rsid w:val="0008738C"/>
    <w:rsid w:val="000A128F"/>
    <w:rsid w:val="000A1F21"/>
    <w:rsid w:val="000A2461"/>
    <w:rsid w:val="000A4C98"/>
    <w:rsid w:val="000B0C04"/>
    <w:rsid w:val="000C720C"/>
    <w:rsid w:val="000D25F4"/>
    <w:rsid w:val="000D26EE"/>
    <w:rsid w:val="000D32B1"/>
    <w:rsid w:val="000E0EBD"/>
    <w:rsid w:val="000E2697"/>
    <w:rsid w:val="000E6119"/>
    <w:rsid w:val="000F49D2"/>
    <w:rsid w:val="000F7805"/>
    <w:rsid w:val="00100613"/>
    <w:rsid w:val="00105C02"/>
    <w:rsid w:val="00112A10"/>
    <w:rsid w:val="00112BA3"/>
    <w:rsid w:val="00116037"/>
    <w:rsid w:val="001201F0"/>
    <w:rsid w:val="00125D1F"/>
    <w:rsid w:val="0012677C"/>
    <w:rsid w:val="00130E71"/>
    <w:rsid w:val="00133F0A"/>
    <w:rsid w:val="00137223"/>
    <w:rsid w:val="00141B58"/>
    <w:rsid w:val="001425EE"/>
    <w:rsid w:val="0014327E"/>
    <w:rsid w:val="00144114"/>
    <w:rsid w:val="00152A22"/>
    <w:rsid w:val="00154994"/>
    <w:rsid w:val="00155002"/>
    <w:rsid w:val="00163B59"/>
    <w:rsid w:val="00166F93"/>
    <w:rsid w:val="0016703C"/>
    <w:rsid w:val="001671EB"/>
    <w:rsid w:val="001734CD"/>
    <w:rsid w:val="001734E9"/>
    <w:rsid w:val="00176D51"/>
    <w:rsid w:val="00181C0B"/>
    <w:rsid w:val="00181F4D"/>
    <w:rsid w:val="00184139"/>
    <w:rsid w:val="00184BA8"/>
    <w:rsid w:val="00197854"/>
    <w:rsid w:val="001A1FFB"/>
    <w:rsid w:val="001A2C70"/>
    <w:rsid w:val="001B13B5"/>
    <w:rsid w:val="001B1E75"/>
    <w:rsid w:val="001B2598"/>
    <w:rsid w:val="001B3895"/>
    <w:rsid w:val="001B3AAD"/>
    <w:rsid w:val="001B4BF7"/>
    <w:rsid w:val="001B4D47"/>
    <w:rsid w:val="001B542B"/>
    <w:rsid w:val="001C0E2E"/>
    <w:rsid w:val="001C2698"/>
    <w:rsid w:val="001C58F5"/>
    <w:rsid w:val="001C619A"/>
    <w:rsid w:val="001C65B8"/>
    <w:rsid w:val="001C7320"/>
    <w:rsid w:val="001D13F8"/>
    <w:rsid w:val="001D79AB"/>
    <w:rsid w:val="001E02E3"/>
    <w:rsid w:val="001E1A93"/>
    <w:rsid w:val="001E3CEA"/>
    <w:rsid w:val="001F1892"/>
    <w:rsid w:val="001F5756"/>
    <w:rsid w:val="002004A4"/>
    <w:rsid w:val="00202B7C"/>
    <w:rsid w:val="00216635"/>
    <w:rsid w:val="00222E6A"/>
    <w:rsid w:val="002234A9"/>
    <w:rsid w:val="00225871"/>
    <w:rsid w:val="00231184"/>
    <w:rsid w:val="002404BF"/>
    <w:rsid w:val="002504E4"/>
    <w:rsid w:val="00251C09"/>
    <w:rsid w:val="00254786"/>
    <w:rsid w:val="00256157"/>
    <w:rsid w:val="002725D5"/>
    <w:rsid w:val="002744EB"/>
    <w:rsid w:val="00275073"/>
    <w:rsid w:val="002757A4"/>
    <w:rsid w:val="00275C0C"/>
    <w:rsid w:val="00280CF9"/>
    <w:rsid w:val="00285A07"/>
    <w:rsid w:val="00285A59"/>
    <w:rsid w:val="002917F1"/>
    <w:rsid w:val="00292B88"/>
    <w:rsid w:val="00293136"/>
    <w:rsid w:val="00295D05"/>
    <w:rsid w:val="00297830"/>
    <w:rsid w:val="002A0213"/>
    <w:rsid w:val="002A1CA4"/>
    <w:rsid w:val="002A236F"/>
    <w:rsid w:val="002A36A8"/>
    <w:rsid w:val="002A4DF8"/>
    <w:rsid w:val="002A5D11"/>
    <w:rsid w:val="002A6691"/>
    <w:rsid w:val="002A7433"/>
    <w:rsid w:val="002B18FA"/>
    <w:rsid w:val="002B52DE"/>
    <w:rsid w:val="002B6100"/>
    <w:rsid w:val="002C2498"/>
    <w:rsid w:val="002C55A8"/>
    <w:rsid w:val="002C739C"/>
    <w:rsid w:val="002D0D30"/>
    <w:rsid w:val="002D4820"/>
    <w:rsid w:val="002D7E40"/>
    <w:rsid w:val="002E14AA"/>
    <w:rsid w:val="002E1C0F"/>
    <w:rsid w:val="002E2B21"/>
    <w:rsid w:val="002F1F43"/>
    <w:rsid w:val="002F2A65"/>
    <w:rsid w:val="002F7113"/>
    <w:rsid w:val="002F7646"/>
    <w:rsid w:val="0030270C"/>
    <w:rsid w:val="0030374F"/>
    <w:rsid w:val="0030564F"/>
    <w:rsid w:val="00307DA6"/>
    <w:rsid w:val="00322C9F"/>
    <w:rsid w:val="00323176"/>
    <w:rsid w:val="00324A5B"/>
    <w:rsid w:val="003269B6"/>
    <w:rsid w:val="00326C07"/>
    <w:rsid w:val="00331369"/>
    <w:rsid w:val="0033437C"/>
    <w:rsid w:val="003347B1"/>
    <w:rsid w:val="00335C5B"/>
    <w:rsid w:val="00335D7D"/>
    <w:rsid w:val="00352969"/>
    <w:rsid w:val="00366681"/>
    <w:rsid w:val="003677A5"/>
    <w:rsid w:val="00373B34"/>
    <w:rsid w:val="0037525B"/>
    <w:rsid w:val="003817AA"/>
    <w:rsid w:val="00384723"/>
    <w:rsid w:val="00385857"/>
    <w:rsid w:val="00391508"/>
    <w:rsid w:val="003941C2"/>
    <w:rsid w:val="00397528"/>
    <w:rsid w:val="003A29D0"/>
    <w:rsid w:val="003A6757"/>
    <w:rsid w:val="003A76ED"/>
    <w:rsid w:val="003B3495"/>
    <w:rsid w:val="003B3F12"/>
    <w:rsid w:val="003B7F63"/>
    <w:rsid w:val="003C1659"/>
    <w:rsid w:val="003C3828"/>
    <w:rsid w:val="003C50DB"/>
    <w:rsid w:val="003C6107"/>
    <w:rsid w:val="003D7533"/>
    <w:rsid w:val="003E0470"/>
    <w:rsid w:val="003E0912"/>
    <w:rsid w:val="003E3C45"/>
    <w:rsid w:val="003E6970"/>
    <w:rsid w:val="003E7F6A"/>
    <w:rsid w:val="003F02E5"/>
    <w:rsid w:val="003F17CB"/>
    <w:rsid w:val="003F1EE1"/>
    <w:rsid w:val="003F1F25"/>
    <w:rsid w:val="003F1F53"/>
    <w:rsid w:val="003F2805"/>
    <w:rsid w:val="003F3457"/>
    <w:rsid w:val="003F408A"/>
    <w:rsid w:val="004015E9"/>
    <w:rsid w:val="00403C45"/>
    <w:rsid w:val="00417E96"/>
    <w:rsid w:val="00422D2A"/>
    <w:rsid w:val="00425E0C"/>
    <w:rsid w:val="00426380"/>
    <w:rsid w:val="004276D4"/>
    <w:rsid w:val="00434EA1"/>
    <w:rsid w:val="0044285C"/>
    <w:rsid w:val="00443982"/>
    <w:rsid w:val="004476CD"/>
    <w:rsid w:val="00457F81"/>
    <w:rsid w:val="00460922"/>
    <w:rsid w:val="004649EB"/>
    <w:rsid w:val="00464A82"/>
    <w:rsid w:val="0047127F"/>
    <w:rsid w:val="00472073"/>
    <w:rsid w:val="004728F2"/>
    <w:rsid w:val="00474869"/>
    <w:rsid w:val="004817BE"/>
    <w:rsid w:val="00483F0C"/>
    <w:rsid w:val="00485033"/>
    <w:rsid w:val="004960A9"/>
    <w:rsid w:val="004A2948"/>
    <w:rsid w:val="004A3E9E"/>
    <w:rsid w:val="004A42BD"/>
    <w:rsid w:val="004A4563"/>
    <w:rsid w:val="004B61F5"/>
    <w:rsid w:val="004B6398"/>
    <w:rsid w:val="004C16A7"/>
    <w:rsid w:val="004C3B6B"/>
    <w:rsid w:val="004C4EAB"/>
    <w:rsid w:val="004C5EFA"/>
    <w:rsid w:val="004C6E81"/>
    <w:rsid w:val="004D1125"/>
    <w:rsid w:val="004D3E39"/>
    <w:rsid w:val="004E1822"/>
    <w:rsid w:val="004F2150"/>
    <w:rsid w:val="004F3115"/>
    <w:rsid w:val="004F3CD7"/>
    <w:rsid w:val="004F4EC5"/>
    <w:rsid w:val="00501B51"/>
    <w:rsid w:val="00501DC8"/>
    <w:rsid w:val="00506D0F"/>
    <w:rsid w:val="005163DE"/>
    <w:rsid w:val="0052037E"/>
    <w:rsid w:val="005219F9"/>
    <w:rsid w:val="00524739"/>
    <w:rsid w:val="00527BD3"/>
    <w:rsid w:val="00531188"/>
    <w:rsid w:val="00533259"/>
    <w:rsid w:val="00534653"/>
    <w:rsid w:val="00541B84"/>
    <w:rsid w:val="00545538"/>
    <w:rsid w:val="00551BF7"/>
    <w:rsid w:val="0055479D"/>
    <w:rsid w:val="005551DD"/>
    <w:rsid w:val="00561896"/>
    <w:rsid w:val="005620B3"/>
    <w:rsid w:val="00572211"/>
    <w:rsid w:val="00572308"/>
    <w:rsid w:val="00573CA4"/>
    <w:rsid w:val="005753A7"/>
    <w:rsid w:val="00575E96"/>
    <w:rsid w:val="00576E5F"/>
    <w:rsid w:val="005847FE"/>
    <w:rsid w:val="00592D1B"/>
    <w:rsid w:val="00594EF4"/>
    <w:rsid w:val="0059757E"/>
    <w:rsid w:val="005A208C"/>
    <w:rsid w:val="005A2873"/>
    <w:rsid w:val="005A2AD3"/>
    <w:rsid w:val="005B20DA"/>
    <w:rsid w:val="005B4EE2"/>
    <w:rsid w:val="005C021B"/>
    <w:rsid w:val="005D75F5"/>
    <w:rsid w:val="005E173A"/>
    <w:rsid w:val="005E2203"/>
    <w:rsid w:val="005E316A"/>
    <w:rsid w:val="006142FC"/>
    <w:rsid w:val="006207E5"/>
    <w:rsid w:val="00621287"/>
    <w:rsid w:val="00623A10"/>
    <w:rsid w:val="00630DBE"/>
    <w:rsid w:val="00637708"/>
    <w:rsid w:val="00641AFB"/>
    <w:rsid w:val="00645192"/>
    <w:rsid w:val="00647595"/>
    <w:rsid w:val="00666411"/>
    <w:rsid w:val="00666902"/>
    <w:rsid w:val="00673E8E"/>
    <w:rsid w:val="0067724A"/>
    <w:rsid w:val="006835EE"/>
    <w:rsid w:val="00687702"/>
    <w:rsid w:val="0069321C"/>
    <w:rsid w:val="0069571C"/>
    <w:rsid w:val="00695D0A"/>
    <w:rsid w:val="006A27B1"/>
    <w:rsid w:val="006A5CB5"/>
    <w:rsid w:val="006A794F"/>
    <w:rsid w:val="006B18C2"/>
    <w:rsid w:val="006B5901"/>
    <w:rsid w:val="006C6D54"/>
    <w:rsid w:val="006D07BF"/>
    <w:rsid w:val="006D21B8"/>
    <w:rsid w:val="006D4D2F"/>
    <w:rsid w:val="006D6BA5"/>
    <w:rsid w:val="006E2141"/>
    <w:rsid w:val="006E61D8"/>
    <w:rsid w:val="006E741F"/>
    <w:rsid w:val="006E7671"/>
    <w:rsid w:val="006E7E5F"/>
    <w:rsid w:val="006F0F9D"/>
    <w:rsid w:val="006F123D"/>
    <w:rsid w:val="0070305E"/>
    <w:rsid w:val="007131A2"/>
    <w:rsid w:val="00714FB5"/>
    <w:rsid w:val="00716387"/>
    <w:rsid w:val="00720EE3"/>
    <w:rsid w:val="00725F59"/>
    <w:rsid w:val="00731951"/>
    <w:rsid w:val="007377B9"/>
    <w:rsid w:val="00740A11"/>
    <w:rsid w:val="007423A5"/>
    <w:rsid w:val="0074480B"/>
    <w:rsid w:val="00746F30"/>
    <w:rsid w:val="00750FB1"/>
    <w:rsid w:val="007568F5"/>
    <w:rsid w:val="00761DB2"/>
    <w:rsid w:val="00763807"/>
    <w:rsid w:val="007879E4"/>
    <w:rsid w:val="00790806"/>
    <w:rsid w:val="0079151B"/>
    <w:rsid w:val="00791C88"/>
    <w:rsid w:val="00795C6C"/>
    <w:rsid w:val="007A0E7D"/>
    <w:rsid w:val="007A235B"/>
    <w:rsid w:val="007A2A46"/>
    <w:rsid w:val="007A5EB1"/>
    <w:rsid w:val="007A6C41"/>
    <w:rsid w:val="007A7C5F"/>
    <w:rsid w:val="007B1B0C"/>
    <w:rsid w:val="007B3DFF"/>
    <w:rsid w:val="007B536B"/>
    <w:rsid w:val="007B7894"/>
    <w:rsid w:val="007C044E"/>
    <w:rsid w:val="007C1D72"/>
    <w:rsid w:val="007C279A"/>
    <w:rsid w:val="007C6043"/>
    <w:rsid w:val="007C7C5F"/>
    <w:rsid w:val="007D19E5"/>
    <w:rsid w:val="007D7B4B"/>
    <w:rsid w:val="007E16C4"/>
    <w:rsid w:val="007E31C4"/>
    <w:rsid w:val="00800E3C"/>
    <w:rsid w:val="008029FD"/>
    <w:rsid w:val="00805B39"/>
    <w:rsid w:val="00817DC4"/>
    <w:rsid w:val="008269C2"/>
    <w:rsid w:val="008307F9"/>
    <w:rsid w:val="008310E4"/>
    <w:rsid w:val="00832198"/>
    <w:rsid w:val="00832DE9"/>
    <w:rsid w:val="0084413E"/>
    <w:rsid w:val="0085102D"/>
    <w:rsid w:val="0085241E"/>
    <w:rsid w:val="00853D67"/>
    <w:rsid w:val="00857AAD"/>
    <w:rsid w:val="00857FA7"/>
    <w:rsid w:val="00863555"/>
    <w:rsid w:val="008665E7"/>
    <w:rsid w:val="00871415"/>
    <w:rsid w:val="0087312F"/>
    <w:rsid w:val="008807E1"/>
    <w:rsid w:val="00883184"/>
    <w:rsid w:val="00887C50"/>
    <w:rsid w:val="00887F3E"/>
    <w:rsid w:val="00890E37"/>
    <w:rsid w:val="00896940"/>
    <w:rsid w:val="008A2A56"/>
    <w:rsid w:val="008A6FCB"/>
    <w:rsid w:val="008B0305"/>
    <w:rsid w:val="008B1760"/>
    <w:rsid w:val="008B2923"/>
    <w:rsid w:val="008B2A3E"/>
    <w:rsid w:val="008B483F"/>
    <w:rsid w:val="008B5400"/>
    <w:rsid w:val="008B668B"/>
    <w:rsid w:val="008C0872"/>
    <w:rsid w:val="008C541A"/>
    <w:rsid w:val="008C5655"/>
    <w:rsid w:val="008D61A3"/>
    <w:rsid w:val="008D75C0"/>
    <w:rsid w:val="008E4CBB"/>
    <w:rsid w:val="008E61F8"/>
    <w:rsid w:val="008E6A79"/>
    <w:rsid w:val="008E6DB0"/>
    <w:rsid w:val="008E74AA"/>
    <w:rsid w:val="00901044"/>
    <w:rsid w:val="00902FA2"/>
    <w:rsid w:val="009114C1"/>
    <w:rsid w:val="00912B56"/>
    <w:rsid w:val="00912F02"/>
    <w:rsid w:val="009154A4"/>
    <w:rsid w:val="00915939"/>
    <w:rsid w:val="00917C7E"/>
    <w:rsid w:val="009232C5"/>
    <w:rsid w:val="00924214"/>
    <w:rsid w:val="00941EBB"/>
    <w:rsid w:val="00942C35"/>
    <w:rsid w:val="0094674A"/>
    <w:rsid w:val="00953B3E"/>
    <w:rsid w:val="00955C56"/>
    <w:rsid w:val="00956D67"/>
    <w:rsid w:val="0097364F"/>
    <w:rsid w:val="00974BC6"/>
    <w:rsid w:val="0097555F"/>
    <w:rsid w:val="00976886"/>
    <w:rsid w:val="00981803"/>
    <w:rsid w:val="00987631"/>
    <w:rsid w:val="00990126"/>
    <w:rsid w:val="00990E27"/>
    <w:rsid w:val="00991495"/>
    <w:rsid w:val="00994E75"/>
    <w:rsid w:val="00996062"/>
    <w:rsid w:val="009A33E5"/>
    <w:rsid w:val="009A486F"/>
    <w:rsid w:val="009B3AB6"/>
    <w:rsid w:val="009B6D23"/>
    <w:rsid w:val="009D1C33"/>
    <w:rsid w:val="009D2193"/>
    <w:rsid w:val="009D233C"/>
    <w:rsid w:val="009D622B"/>
    <w:rsid w:val="009D63BB"/>
    <w:rsid w:val="009D6A51"/>
    <w:rsid w:val="009D7539"/>
    <w:rsid w:val="009E192A"/>
    <w:rsid w:val="009E3DEB"/>
    <w:rsid w:val="009E6A12"/>
    <w:rsid w:val="009F2348"/>
    <w:rsid w:val="009F3AC4"/>
    <w:rsid w:val="009F4253"/>
    <w:rsid w:val="00A01F8D"/>
    <w:rsid w:val="00A05EB3"/>
    <w:rsid w:val="00A15C70"/>
    <w:rsid w:val="00A16251"/>
    <w:rsid w:val="00A21800"/>
    <w:rsid w:val="00A22670"/>
    <w:rsid w:val="00A24D8D"/>
    <w:rsid w:val="00A26743"/>
    <w:rsid w:val="00A27A15"/>
    <w:rsid w:val="00A340BC"/>
    <w:rsid w:val="00A40CC5"/>
    <w:rsid w:val="00A47F2C"/>
    <w:rsid w:val="00A604B1"/>
    <w:rsid w:val="00A63544"/>
    <w:rsid w:val="00A67F19"/>
    <w:rsid w:val="00A74BD3"/>
    <w:rsid w:val="00A87423"/>
    <w:rsid w:val="00A96147"/>
    <w:rsid w:val="00A96482"/>
    <w:rsid w:val="00AA5B61"/>
    <w:rsid w:val="00AA7118"/>
    <w:rsid w:val="00AB09DB"/>
    <w:rsid w:val="00AB5892"/>
    <w:rsid w:val="00AB71D7"/>
    <w:rsid w:val="00AC09CD"/>
    <w:rsid w:val="00AC3CBC"/>
    <w:rsid w:val="00AC58AA"/>
    <w:rsid w:val="00AC58B3"/>
    <w:rsid w:val="00AC5AD1"/>
    <w:rsid w:val="00AD050B"/>
    <w:rsid w:val="00AD3280"/>
    <w:rsid w:val="00AD6945"/>
    <w:rsid w:val="00AD7A12"/>
    <w:rsid w:val="00AD7B41"/>
    <w:rsid w:val="00AE0796"/>
    <w:rsid w:val="00AE2449"/>
    <w:rsid w:val="00AE5FAE"/>
    <w:rsid w:val="00AE6FF9"/>
    <w:rsid w:val="00AE752E"/>
    <w:rsid w:val="00AF15F6"/>
    <w:rsid w:val="00AF46D1"/>
    <w:rsid w:val="00AF4C23"/>
    <w:rsid w:val="00B02346"/>
    <w:rsid w:val="00B07200"/>
    <w:rsid w:val="00B10DC9"/>
    <w:rsid w:val="00B162FF"/>
    <w:rsid w:val="00B20CF8"/>
    <w:rsid w:val="00B217BB"/>
    <w:rsid w:val="00B2419D"/>
    <w:rsid w:val="00B2454E"/>
    <w:rsid w:val="00B33734"/>
    <w:rsid w:val="00B370D6"/>
    <w:rsid w:val="00B40671"/>
    <w:rsid w:val="00B415A2"/>
    <w:rsid w:val="00B44570"/>
    <w:rsid w:val="00B461CF"/>
    <w:rsid w:val="00B51A21"/>
    <w:rsid w:val="00B60524"/>
    <w:rsid w:val="00B60E6E"/>
    <w:rsid w:val="00B650C5"/>
    <w:rsid w:val="00B6714A"/>
    <w:rsid w:val="00B67683"/>
    <w:rsid w:val="00B7515A"/>
    <w:rsid w:val="00B7682A"/>
    <w:rsid w:val="00B77FA6"/>
    <w:rsid w:val="00B805BF"/>
    <w:rsid w:val="00B81E84"/>
    <w:rsid w:val="00B86669"/>
    <w:rsid w:val="00B91A25"/>
    <w:rsid w:val="00B93A38"/>
    <w:rsid w:val="00BA01DC"/>
    <w:rsid w:val="00BA1C7C"/>
    <w:rsid w:val="00BA2785"/>
    <w:rsid w:val="00BA2ED7"/>
    <w:rsid w:val="00BA325B"/>
    <w:rsid w:val="00BA7BA6"/>
    <w:rsid w:val="00BB1405"/>
    <w:rsid w:val="00BC4E9F"/>
    <w:rsid w:val="00BC57B9"/>
    <w:rsid w:val="00BC6264"/>
    <w:rsid w:val="00BD1EC2"/>
    <w:rsid w:val="00BD712E"/>
    <w:rsid w:val="00BE5D53"/>
    <w:rsid w:val="00BF0BE2"/>
    <w:rsid w:val="00BF2A91"/>
    <w:rsid w:val="00BF2E6A"/>
    <w:rsid w:val="00BF7846"/>
    <w:rsid w:val="00C06439"/>
    <w:rsid w:val="00C10F8B"/>
    <w:rsid w:val="00C1134D"/>
    <w:rsid w:val="00C14B96"/>
    <w:rsid w:val="00C32619"/>
    <w:rsid w:val="00C342E9"/>
    <w:rsid w:val="00C36D80"/>
    <w:rsid w:val="00C43CA4"/>
    <w:rsid w:val="00C4771F"/>
    <w:rsid w:val="00C53DF8"/>
    <w:rsid w:val="00C54D3B"/>
    <w:rsid w:val="00C559F0"/>
    <w:rsid w:val="00C55A5D"/>
    <w:rsid w:val="00C6583C"/>
    <w:rsid w:val="00C71B00"/>
    <w:rsid w:val="00C74E75"/>
    <w:rsid w:val="00C74FAE"/>
    <w:rsid w:val="00C8273A"/>
    <w:rsid w:val="00C855C4"/>
    <w:rsid w:val="00C85A62"/>
    <w:rsid w:val="00C86572"/>
    <w:rsid w:val="00C90626"/>
    <w:rsid w:val="00C91E3A"/>
    <w:rsid w:val="00C93F58"/>
    <w:rsid w:val="00C961D6"/>
    <w:rsid w:val="00CA029B"/>
    <w:rsid w:val="00CA1BDE"/>
    <w:rsid w:val="00CA3729"/>
    <w:rsid w:val="00CA47F2"/>
    <w:rsid w:val="00CA4C5E"/>
    <w:rsid w:val="00CB12D2"/>
    <w:rsid w:val="00CB6129"/>
    <w:rsid w:val="00CC0A5C"/>
    <w:rsid w:val="00CD1E29"/>
    <w:rsid w:val="00CD5E6B"/>
    <w:rsid w:val="00CE08C3"/>
    <w:rsid w:val="00CE0E79"/>
    <w:rsid w:val="00CE4BEA"/>
    <w:rsid w:val="00CE6DEE"/>
    <w:rsid w:val="00CF4C99"/>
    <w:rsid w:val="00CF5146"/>
    <w:rsid w:val="00D0765C"/>
    <w:rsid w:val="00D12AB0"/>
    <w:rsid w:val="00D15AB8"/>
    <w:rsid w:val="00D17864"/>
    <w:rsid w:val="00D17D41"/>
    <w:rsid w:val="00D23E57"/>
    <w:rsid w:val="00D2583B"/>
    <w:rsid w:val="00D32257"/>
    <w:rsid w:val="00D32F4F"/>
    <w:rsid w:val="00D35A39"/>
    <w:rsid w:val="00D40E1D"/>
    <w:rsid w:val="00D46E40"/>
    <w:rsid w:val="00D50EC0"/>
    <w:rsid w:val="00D51347"/>
    <w:rsid w:val="00D55903"/>
    <w:rsid w:val="00D579E4"/>
    <w:rsid w:val="00D57D24"/>
    <w:rsid w:val="00D57F15"/>
    <w:rsid w:val="00D61B12"/>
    <w:rsid w:val="00D637BB"/>
    <w:rsid w:val="00D71A94"/>
    <w:rsid w:val="00D811C6"/>
    <w:rsid w:val="00D826E8"/>
    <w:rsid w:val="00D83D87"/>
    <w:rsid w:val="00D94B3C"/>
    <w:rsid w:val="00D95EF3"/>
    <w:rsid w:val="00D97314"/>
    <w:rsid w:val="00D97566"/>
    <w:rsid w:val="00DA08F2"/>
    <w:rsid w:val="00DA149D"/>
    <w:rsid w:val="00DA49EB"/>
    <w:rsid w:val="00DA710B"/>
    <w:rsid w:val="00DA748F"/>
    <w:rsid w:val="00DB317B"/>
    <w:rsid w:val="00DB397D"/>
    <w:rsid w:val="00DB75B8"/>
    <w:rsid w:val="00DC01B1"/>
    <w:rsid w:val="00DC2080"/>
    <w:rsid w:val="00DC266B"/>
    <w:rsid w:val="00DC3273"/>
    <w:rsid w:val="00DC6FDA"/>
    <w:rsid w:val="00DD1D0C"/>
    <w:rsid w:val="00DD2121"/>
    <w:rsid w:val="00DD345E"/>
    <w:rsid w:val="00DD50CC"/>
    <w:rsid w:val="00DE3569"/>
    <w:rsid w:val="00DE3F70"/>
    <w:rsid w:val="00DE40A6"/>
    <w:rsid w:val="00DF2030"/>
    <w:rsid w:val="00DF2614"/>
    <w:rsid w:val="00DF2823"/>
    <w:rsid w:val="00DF5A59"/>
    <w:rsid w:val="00E0446A"/>
    <w:rsid w:val="00E0510E"/>
    <w:rsid w:val="00E07E80"/>
    <w:rsid w:val="00E100B0"/>
    <w:rsid w:val="00E10B5A"/>
    <w:rsid w:val="00E11921"/>
    <w:rsid w:val="00E11A80"/>
    <w:rsid w:val="00E11DDA"/>
    <w:rsid w:val="00E16D3B"/>
    <w:rsid w:val="00E206EF"/>
    <w:rsid w:val="00E223E1"/>
    <w:rsid w:val="00E2245C"/>
    <w:rsid w:val="00E265C6"/>
    <w:rsid w:val="00E32307"/>
    <w:rsid w:val="00E34BFB"/>
    <w:rsid w:val="00E35D5A"/>
    <w:rsid w:val="00E43036"/>
    <w:rsid w:val="00E43F48"/>
    <w:rsid w:val="00E45A59"/>
    <w:rsid w:val="00E469BB"/>
    <w:rsid w:val="00E52B32"/>
    <w:rsid w:val="00E54A70"/>
    <w:rsid w:val="00E60E02"/>
    <w:rsid w:val="00E6354B"/>
    <w:rsid w:val="00E676E0"/>
    <w:rsid w:val="00E74C71"/>
    <w:rsid w:val="00E758AE"/>
    <w:rsid w:val="00E85EE7"/>
    <w:rsid w:val="00E876DE"/>
    <w:rsid w:val="00EA6632"/>
    <w:rsid w:val="00EA7569"/>
    <w:rsid w:val="00EB2C5B"/>
    <w:rsid w:val="00EB3447"/>
    <w:rsid w:val="00EB5E2B"/>
    <w:rsid w:val="00EC0471"/>
    <w:rsid w:val="00EE1A1C"/>
    <w:rsid w:val="00EE57AE"/>
    <w:rsid w:val="00EF1C5D"/>
    <w:rsid w:val="00EF20B6"/>
    <w:rsid w:val="00EF2655"/>
    <w:rsid w:val="00EF2FDE"/>
    <w:rsid w:val="00EF652A"/>
    <w:rsid w:val="00EF6773"/>
    <w:rsid w:val="00EF6C9B"/>
    <w:rsid w:val="00F05363"/>
    <w:rsid w:val="00F06F74"/>
    <w:rsid w:val="00F110DC"/>
    <w:rsid w:val="00F11A5F"/>
    <w:rsid w:val="00F135BE"/>
    <w:rsid w:val="00F22AA6"/>
    <w:rsid w:val="00F32490"/>
    <w:rsid w:val="00F34ACA"/>
    <w:rsid w:val="00F3640B"/>
    <w:rsid w:val="00F3684E"/>
    <w:rsid w:val="00F429AC"/>
    <w:rsid w:val="00F45818"/>
    <w:rsid w:val="00F46F98"/>
    <w:rsid w:val="00F47322"/>
    <w:rsid w:val="00F513FF"/>
    <w:rsid w:val="00F52D4A"/>
    <w:rsid w:val="00F5376B"/>
    <w:rsid w:val="00F55A84"/>
    <w:rsid w:val="00F63CEE"/>
    <w:rsid w:val="00F66768"/>
    <w:rsid w:val="00F6729E"/>
    <w:rsid w:val="00F73876"/>
    <w:rsid w:val="00F74F27"/>
    <w:rsid w:val="00F77E67"/>
    <w:rsid w:val="00F803CA"/>
    <w:rsid w:val="00F828E0"/>
    <w:rsid w:val="00F844DC"/>
    <w:rsid w:val="00F85D1C"/>
    <w:rsid w:val="00F87407"/>
    <w:rsid w:val="00F91EED"/>
    <w:rsid w:val="00F92809"/>
    <w:rsid w:val="00F962F5"/>
    <w:rsid w:val="00FA0B79"/>
    <w:rsid w:val="00FA1309"/>
    <w:rsid w:val="00FB083C"/>
    <w:rsid w:val="00FB5C7F"/>
    <w:rsid w:val="00FC06F6"/>
    <w:rsid w:val="00FC34B2"/>
    <w:rsid w:val="00FD2DB3"/>
    <w:rsid w:val="00FD2DDD"/>
    <w:rsid w:val="00FE4655"/>
    <w:rsid w:val="00FE591D"/>
    <w:rsid w:val="00FE62C7"/>
    <w:rsid w:val="00FF275C"/>
    <w:rsid w:val="00FF399C"/>
    <w:rsid w:val="00FF46FD"/>
    <w:rsid w:val="00FF79FB"/>
    <w:rsid w:val="00FF7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A23474"/>
  <w15:docId w15:val="{93095DA9-AA62-4A67-AD0E-03168B77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C5E"/>
    <w:pPr>
      <w:autoSpaceDE w:val="0"/>
      <w:autoSpaceDN w:val="0"/>
      <w:adjustRightInd w:val="0"/>
      <w:spacing w:after="0" w:line="240" w:lineRule="auto"/>
      <w:outlineLvl w:val="0"/>
    </w:pPr>
    <w:rPr>
      <w:rFonts w:ascii="TimesNewRomanPS-BoldMT" w:hAnsi="TimesNewRomanPS-BoldMT" w:cs="TimesNewRomanPS-BoldMT"/>
      <w:b/>
      <w:bCs/>
      <w:color w:val="000000"/>
      <w:sz w:val="24"/>
      <w:szCs w:val="24"/>
    </w:rPr>
  </w:style>
  <w:style w:type="paragraph" w:styleId="Heading2">
    <w:name w:val="heading 2"/>
    <w:basedOn w:val="Heading1"/>
    <w:next w:val="Normal"/>
    <w:link w:val="Heading2Char"/>
    <w:uiPriority w:val="9"/>
    <w:unhideWhenUsed/>
    <w:qFormat/>
    <w:rsid w:val="00AE2449"/>
    <w:pPr>
      <w:tabs>
        <w:tab w:val="left" w:pos="450"/>
      </w:tabs>
      <w:ind w:left="450"/>
      <w:outlineLvl w:val="1"/>
    </w:pPr>
    <w:rPr>
      <w:color w:val="FF0000"/>
    </w:rPr>
  </w:style>
  <w:style w:type="paragraph" w:styleId="Heading3">
    <w:name w:val="heading 3"/>
    <w:basedOn w:val="ListParagraph"/>
    <w:next w:val="Normal"/>
    <w:link w:val="Heading3Char"/>
    <w:uiPriority w:val="9"/>
    <w:unhideWhenUsed/>
    <w:qFormat/>
    <w:rsid w:val="00D97314"/>
    <w:pPr>
      <w:numPr>
        <w:numId w:val="2"/>
      </w:numPr>
      <w:autoSpaceDE w:val="0"/>
      <w:autoSpaceDN w:val="0"/>
      <w:adjustRightInd w:val="0"/>
      <w:spacing w:after="0" w:line="240" w:lineRule="auto"/>
      <w:ind w:left="1170" w:hanging="540"/>
      <w:outlineLvl w:val="2"/>
    </w:pPr>
    <w:rPr>
      <w:rFonts w:ascii="TimesNewRomanPSMT" w:hAnsi="TimesNewRomanPSMT" w:cs="TimesNewRomanPSMT"/>
      <w:color w:val="000000"/>
    </w:rPr>
  </w:style>
  <w:style w:type="paragraph" w:styleId="Heading4">
    <w:name w:val="heading 4"/>
    <w:basedOn w:val="Normal"/>
    <w:next w:val="Normal"/>
    <w:link w:val="Heading4Char"/>
    <w:uiPriority w:val="9"/>
    <w:semiHidden/>
    <w:unhideWhenUsed/>
    <w:qFormat/>
    <w:rsid w:val="003E091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C5E"/>
    <w:rPr>
      <w:rFonts w:ascii="TimesNewRomanPS-BoldMT" w:hAnsi="TimesNewRomanPS-BoldMT" w:cs="TimesNewRomanPS-BoldMT"/>
      <w:b/>
      <w:bCs/>
      <w:color w:val="000000"/>
      <w:sz w:val="24"/>
      <w:szCs w:val="24"/>
    </w:rPr>
  </w:style>
  <w:style w:type="character" w:customStyle="1" w:styleId="Heading2Char">
    <w:name w:val="Heading 2 Char"/>
    <w:basedOn w:val="DefaultParagraphFont"/>
    <w:link w:val="Heading2"/>
    <w:uiPriority w:val="9"/>
    <w:rsid w:val="00AE2449"/>
    <w:rPr>
      <w:rFonts w:ascii="TimesNewRomanPS-BoldMT" w:hAnsi="TimesNewRomanPS-BoldMT" w:cs="TimesNewRomanPS-BoldMT"/>
      <w:b/>
      <w:bCs/>
      <w:color w:val="FF0000"/>
      <w:sz w:val="24"/>
      <w:szCs w:val="24"/>
    </w:rPr>
  </w:style>
  <w:style w:type="paragraph" w:styleId="ListParagraph">
    <w:name w:val="List Paragraph"/>
    <w:basedOn w:val="Normal"/>
    <w:uiPriority w:val="34"/>
    <w:qFormat/>
    <w:rsid w:val="0069321C"/>
    <w:pPr>
      <w:ind w:left="720"/>
      <w:contextualSpacing/>
    </w:pPr>
  </w:style>
  <w:style w:type="character" w:customStyle="1" w:styleId="Heading3Char">
    <w:name w:val="Heading 3 Char"/>
    <w:basedOn w:val="DefaultParagraphFont"/>
    <w:link w:val="Heading3"/>
    <w:uiPriority w:val="9"/>
    <w:rsid w:val="00D97314"/>
    <w:rPr>
      <w:rFonts w:ascii="TimesNewRomanPSMT" w:hAnsi="TimesNewRomanPSMT" w:cs="TimesNewRomanPSMT"/>
      <w:color w:val="000000"/>
    </w:rPr>
  </w:style>
  <w:style w:type="paragraph" w:styleId="BalloonText">
    <w:name w:val="Balloon Text"/>
    <w:basedOn w:val="Normal"/>
    <w:link w:val="BalloonTextChar"/>
    <w:uiPriority w:val="99"/>
    <w:semiHidden/>
    <w:unhideWhenUsed/>
    <w:rsid w:val="003C6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107"/>
    <w:rPr>
      <w:rFonts w:ascii="Tahoma" w:hAnsi="Tahoma" w:cs="Tahoma"/>
      <w:sz w:val="16"/>
      <w:szCs w:val="16"/>
    </w:rPr>
  </w:style>
  <w:style w:type="character" w:styleId="Hyperlink">
    <w:name w:val="Hyperlink"/>
    <w:basedOn w:val="DefaultParagraphFont"/>
    <w:uiPriority w:val="99"/>
    <w:unhideWhenUsed/>
    <w:rsid w:val="003C6107"/>
    <w:rPr>
      <w:color w:val="0000FF" w:themeColor="hyperlink"/>
      <w:u w:val="single"/>
    </w:rPr>
  </w:style>
  <w:style w:type="paragraph" w:styleId="Header">
    <w:name w:val="header"/>
    <w:basedOn w:val="Normal"/>
    <w:link w:val="HeaderChar"/>
    <w:uiPriority w:val="99"/>
    <w:unhideWhenUsed/>
    <w:rsid w:val="00D46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40"/>
  </w:style>
  <w:style w:type="paragraph" w:styleId="Footer">
    <w:name w:val="footer"/>
    <w:basedOn w:val="Normal"/>
    <w:link w:val="FooterChar"/>
    <w:uiPriority w:val="99"/>
    <w:unhideWhenUsed/>
    <w:rsid w:val="00D46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40"/>
  </w:style>
  <w:style w:type="paragraph" w:styleId="BodyTextIndent">
    <w:name w:val="Body Text Indent"/>
    <w:basedOn w:val="Normal"/>
    <w:link w:val="BodyTextIndentChar"/>
    <w:uiPriority w:val="99"/>
    <w:rsid w:val="00C90626"/>
    <w:pPr>
      <w:spacing w:after="0" w:line="240" w:lineRule="auto"/>
      <w:ind w:left="540" w:hanging="540"/>
    </w:pPr>
    <w:rPr>
      <w:rFonts w:ascii="CG Times" w:eastAsia="Times New Roman" w:hAnsi="CG Times" w:cs="Times New Roman"/>
      <w:sz w:val="24"/>
      <w:szCs w:val="20"/>
    </w:rPr>
  </w:style>
  <w:style w:type="character" w:customStyle="1" w:styleId="BodyTextIndentChar">
    <w:name w:val="Body Text Indent Char"/>
    <w:basedOn w:val="DefaultParagraphFont"/>
    <w:link w:val="BodyTextIndent"/>
    <w:uiPriority w:val="99"/>
    <w:rsid w:val="00C90626"/>
    <w:rPr>
      <w:rFonts w:ascii="CG Times" w:eastAsia="Times New Roman" w:hAnsi="CG Times" w:cs="Times New Roman"/>
      <w:sz w:val="24"/>
      <w:szCs w:val="20"/>
    </w:rPr>
  </w:style>
  <w:style w:type="character" w:styleId="CommentReference">
    <w:name w:val="annotation reference"/>
    <w:uiPriority w:val="99"/>
    <w:unhideWhenUsed/>
    <w:rsid w:val="00C90626"/>
    <w:rPr>
      <w:sz w:val="16"/>
      <w:szCs w:val="16"/>
    </w:rPr>
  </w:style>
  <w:style w:type="paragraph" w:styleId="CommentText">
    <w:name w:val="annotation text"/>
    <w:basedOn w:val="Normal"/>
    <w:link w:val="CommentTextChar"/>
    <w:uiPriority w:val="99"/>
    <w:unhideWhenUsed/>
    <w:rsid w:val="00C90626"/>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C90626"/>
    <w:rPr>
      <w:rFonts w:ascii="Calibri" w:eastAsia="Calibri" w:hAnsi="Calibri" w:cs="Times New Roman"/>
      <w:sz w:val="20"/>
      <w:szCs w:val="20"/>
    </w:rPr>
  </w:style>
  <w:style w:type="paragraph" w:customStyle="1" w:styleId="Default">
    <w:name w:val="Default"/>
    <w:rsid w:val="00C90626"/>
    <w:pPr>
      <w:widowControl w:val="0"/>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OC1">
    <w:name w:val="toc 1"/>
    <w:basedOn w:val="Normal"/>
    <w:next w:val="Normal"/>
    <w:autoRedefine/>
    <w:uiPriority w:val="39"/>
    <w:unhideWhenUsed/>
    <w:rsid w:val="00CA4C5E"/>
    <w:pPr>
      <w:spacing w:after="100"/>
    </w:pPr>
  </w:style>
  <w:style w:type="character" w:styleId="FollowedHyperlink">
    <w:name w:val="FollowedHyperlink"/>
    <w:basedOn w:val="DefaultParagraphFont"/>
    <w:uiPriority w:val="99"/>
    <w:semiHidden/>
    <w:unhideWhenUsed/>
    <w:rsid w:val="00CA4C5E"/>
    <w:rPr>
      <w:color w:val="800080" w:themeColor="followedHyperlink"/>
      <w:u w:val="single"/>
    </w:rPr>
  </w:style>
  <w:style w:type="paragraph" w:styleId="TOC2">
    <w:name w:val="toc 2"/>
    <w:basedOn w:val="Normal"/>
    <w:next w:val="Normal"/>
    <w:autoRedefine/>
    <w:uiPriority w:val="39"/>
    <w:unhideWhenUsed/>
    <w:rsid w:val="00EF2655"/>
    <w:pPr>
      <w:spacing w:after="100"/>
      <w:ind w:left="220"/>
    </w:pPr>
  </w:style>
  <w:style w:type="paragraph" w:styleId="CommentSubject">
    <w:name w:val="annotation subject"/>
    <w:basedOn w:val="CommentText"/>
    <w:next w:val="CommentText"/>
    <w:link w:val="CommentSubjectChar"/>
    <w:uiPriority w:val="99"/>
    <w:semiHidden/>
    <w:unhideWhenUsed/>
    <w:rsid w:val="001C619A"/>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1C619A"/>
    <w:rPr>
      <w:rFonts w:ascii="Calibri" w:eastAsia="Calibri" w:hAnsi="Calibri" w:cs="Times New Roman"/>
      <w:b/>
      <w:bCs/>
      <w:sz w:val="20"/>
      <w:szCs w:val="20"/>
    </w:rPr>
  </w:style>
  <w:style w:type="paragraph" w:styleId="NoSpacing">
    <w:name w:val="No Spacing"/>
    <w:uiPriority w:val="1"/>
    <w:qFormat/>
    <w:rsid w:val="00057D18"/>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E469BB"/>
    <w:pPr>
      <w:spacing w:after="0" w:line="240" w:lineRule="auto"/>
    </w:pPr>
  </w:style>
  <w:style w:type="character" w:styleId="UnresolvedMention">
    <w:name w:val="Unresolved Mention"/>
    <w:basedOn w:val="DefaultParagraphFont"/>
    <w:uiPriority w:val="99"/>
    <w:semiHidden/>
    <w:unhideWhenUsed/>
    <w:rsid w:val="0059757E"/>
    <w:rPr>
      <w:color w:val="605E5C"/>
      <w:shd w:val="clear" w:color="auto" w:fill="E1DFDD"/>
    </w:rPr>
  </w:style>
  <w:style w:type="character" w:customStyle="1" w:styleId="cf01">
    <w:name w:val="cf01"/>
    <w:basedOn w:val="DefaultParagraphFont"/>
    <w:rsid w:val="000A2461"/>
    <w:rPr>
      <w:rFonts w:ascii="Segoe UI" w:hAnsi="Segoe UI" w:cs="Segoe UI" w:hint="default"/>
      <w:sz w:val="18"/>
      <w:szCs w:val="18"/>
    </w:rPr>
  </w:style>
  <w:style w:type="table" w:styleId="TableGrid">
    <w:name w:val="Table Grid"/>
    <w:basedOn w:val="TableNormal"/>
    <w:uiPriority w:val="39"/>
    <w:rsid w:val="00D579E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E0912"/>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3E09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09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41506">
      <w:bodyDiv w:val="1"/>
      <w:marLeft w:val="0"/>
      <w:marRight w:val="0"/>
      <w:marTop w:val="0"/>
      <w:marBottom w:val="0"/>
      <w:divBdr>
        <w:top w:val="none" w:sz="0" w:space="0" w:color="auto"/>
        <w:left w:val="none" w:sz="0" w:space="0" w:color="auto"/>
        <w:bottom w:val="none" w:sz="0" w:space="0" w:color="auto"/>
        <w:right w:val="none" w:sz="0" w:space="0" w:color="auto"/>
      </w:divBdr>
    </w:div>
    <w:div w:id="755051135">
      <w:bodyDiv w:val="1"/>
      <w:marLeft w:val="0"/>
      <w:marRight w:val="0"/>
      <w:marTop w:val="0"/>
      <w:marBottom w:val="0"/>
      <w:divBdr>
        <w:top w:val="none" w:sz="0" w:space="0" w:color="auto"/>
        <w:left w:val="none" w:sz="0" w:space="0" w:color="auto"/>
        <w:bottom w:val="none" w:sz="0" w:space="0" w:color="auto"/>
        <w:right w:val="none" w:sz="0" w:space="0" w:color="auto"/>
      </w:divBdr>
    </w:div>
    <w:div w:id="761805859">
      <w:bodyDiv w:val="1"/>
      <w:marLeft w:val="0"/>
      <w:marRight w:val="0"/>
      <w:marTop w:val="0"/>
      <w:marBottom w:val="0"/>
      <w:divBdr>
        <w:top w:val="none" w:sz="0" w:space="0" w:color="auto"/>
        <w:left w:val="none" w:sz="0" w:space="0" w:color="auto"/>
        <w:bottom w:val="none" w:sz="0" w:space="0" w:color="auto"/>
        <w:right w:val="none" w:sz="0" w:space="0" w:color="auto"/>
      </w:divBdr>
    </w:div>
    <w:div w:id="854002898">
      <w:bodyDiv w:val="1"/>
      <w:marLeft w:val="0"/>
      <w:marRight w:val="0"/>
      <w:marTop w:val="0"/>
      <w:marBottom w:val="0"/>
      <w:divBdr>
        <w:top w:val="none" w:sz="0" w:space="0" w:color="auto"/>
        <w:left w:val="none" w:sz="0" w:space="0" w:color="auto"/>
        <w:bottom w:val="none" w:sz="0" w:space="0" w:color="auto"/>
        <w:right w:val="none" w:sz="0" w:space="0" w:color="auto"/>
      </w:divBdr>
      <w:divsChild>
        <w:div w:id="1983072753">
          <w:marLeft w:val="0"/>
          <w:marRight w:val="0"/>
          <w:marTop w:val="0"/>
          <w:marBottom w:val="0"/>
          <w:divBdr>
            <w:top w:val="none" w:sz="0" w:space="0" w:color="auto"/>
            <w:left w:val="none" w:sz="0" w:space="0" w:color="auto"/>
            <w:bottom w:val="none" w:sz="0" w:space="0" w:color="auto"/>
            <w:right w:val="none" w:sz="0" w:space="0" w:color="auto"/>
          </w:divBdr>
        </w:div>
      </w:divsChild>
    </w:div>
    <w:div w:id="1022124101">
      <w:bodyDiv w:val="1"/>
      <w:marLeft w:val="0"/>
      <w:marRight w:val="0"/>
      <w:marTop w:val="0"/>
      <w:marBottom w:val="0"/>
      <w:divBdr>
        <w:top w:val="none" w:sz="0" w:space="0" w:color="auto"/>
        <w:left w:val="none" w:sz="0" w:space="0" w:color="auto"/>
        <w:bottom w:val="none" w:sz="0" w:space="0" w:color="auto"/>
        <w:right w:val="none" w:sz="0" w:space="0" w:color="auto"/>
      </w:divBdr>
    </w:div>
    <w:div w:id="1067729019">
      <w:bodyDiv w:val="1"/>
      <w:marLeft w:val="0"/>
      <w:marRight w:val="0"/>
      <w:marTop w:val="0"/>
      <w:marBottom w:val="0"/>
      <w:divBdr>
        <w:top w:val="none" w:sz="0" w:space="0" w:color="auto"/>
        <w:left w:val="none" w:sz="0" w:space="0" w:color="auto"/>
        <w:bottom w:val="none" w:sz="0" w:space="0" w:color="auto"/>
        <w:right w:val="none" w:sz="0" w:space="0" w:color="auto"/>
      </w:divBdr>
    </w:div>
    <w:div w:id="1239367719">
      <w:bodyDiv w:val="1"/>
      <w:marLeft w:val="0"/>
      <w:marRight w:val="0"/>
      <w:marTop w:val="0"/>
      <w:marBottom w:val="0"/>
      <w:divBdr>
        <w:top w:val="none" w:sz="0" w:space="0" w:color="auto"/>
        <w:left w:val="none" w:sz="0" w:space="0" w:color="auto"/>
        <w:bottom w:val="none" w:sz="0" w:space="0" w:color="auto"/>
        <w:right w:val="none" w:sz="0" w:space="0" w:color="auto"/>
      </w:divBdr>
      <w:divsChild>
        <w:div w:id="350883939">
          <w:marLeft w:val="0"/>
          <w:marRight w:val="0"/>
          <w:marTop w:val="0"/>
          <w:marBottom w:val="0"/>
          <w:divBdr>
            <w:top w:val="none" w:sz="0" w:space="0" w:color="auto"/>
            <w:left w:val="none" w:sz="0" w:space="0" w:color="auto"/>
            <w:bottom w:val="none" w:sz="0" w:space="0" w:color="auto"/>
            <w:right w:val="none" w:sz="0" w:space="0" w:color="auto"/>
          </w:divBdr>
        </w:div>
        <w:div w:id="560483684">
          <w:marLeft w:val="0"/>
          <w:marRight w:val="0"/>
          <w:marTop w:val="0"/>
          <w:marBottom w:val="0"/>
          <w:divBdr>
            <w:top w:val="none" w:sz="0" w:space="0" w:color="auto"/>
            <w:left w:val="none" w:sz="0" w:space="0" w:color="auto"/>
            <w:bottom w:val="none" w:sz="0" w:space="0" w:color="auto"/>
            <w:right w:val="none" w:sz="0" w:space="0" w:color="auto"/>
          </w:divBdr>
        </w:div>
        <w:div w:id="401607972">
          <w:marLeft w:val="0"/>
          <w:marRight w:val="0"/>
          <w:marTop w:val="0"/>
          <w:marBottom w:val="0"/>
          <w:divBdr>
            <w:top w:val="none" w:sz="0" w:space="0" w:color="auto"/>
            <w:left w:val="none" w:sz="0" w:space="0" w:color="auto"/>
            <w:bottom w:val="none" w:sz="0" w:space="0" w:color="auto"/>
            <w:right w:val="none" w:sz="0" w:space="0" w:color="auto"/>
          </w:divBdr>
        </w:div>
        <w:div w:id="557252764">
          <w:marLeft w:val="0"/>
          <w:marRight w:val="0"/>
          <w:marTop w:val="0"/>
          <w:marBottom w:val="0"/>
          <w:divBdr>
            <w:top w:val="none" w:sz="0" w:space="0" w:color="auto"/>
            <w:left w:val="none" w:sz="0" w:space="0" w:color="auto"/>
            <w:bottom w:val="none" w:sz="0" w:space="0" w:color="auto"/>
            <w:right w:val="none" w:sz="0" w:space="0" w:color="auto"/>
          </w:divBdr>
        </w:div>
        <w:div w:id="617103610">
          <w:marLeft w:val="0"/>
          <w:marRight w:val="0"/>
          <w:marTop w:val="0"/>
          <w:marBottom w:val="0"/>
          <w:divBdr>
            <w:top w:val="none" w:sz="0" w:space="0" w:color="auto"/>
            <w:left w:val="none" w:sz="0" w:space="0" w:color="auto"/>
            <w:bottom w:val="none" w:sz="0" w:space="0" w:color="auto"/>
            <w:right w:val="none" w:sz="0" w:space="0" w:color="auto"/>
          </w:divBdr>
          <w:divsChild>
            <w:div w:id="199105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5697">
      <w:bodyDiv w:val="1"/>
      <w:marLeft w:val="0"/>
      <w:marRight w:val="0"/>
      <w:marTop w:val="0"/>
      <w:marBottom w:val="0"/>
      <w:divBdr>
        <w:top w:val="none" w:sz="0" w:space="0" w:color="auto"/>
        <w:left w:val="none" w:sz="0" w:space="0" w:color="auto"/>
        <w:bottom w:val="none" w:sz="0" w:space="0" w:color="auto"/>
        <w:right w:val="none" w:sz="0" w:space="0" w:color="auto"/>
      </w:divBdr>
    </w:div>
    <w:div w:id="1917547244">
      <w:bodyDiv w:val="1"/>
      <w:marLeft w:val="0"/>
      <w:marRight w:val="0"/>
      <w:marTop w:val="0"/>
      <w:marBottom w:val="0"/>
      <w:divBdr>
        <w:top w:val="none" w:sz="0" w:space="0" w:color="auto"/>
        <w:left w:val="none" w:sz="0" w:space="0" w:color="auto"/>
        <w:bottom w:val="none" w:sz="0" w:space="0" w:color="auto"/>
        <w:right w:val="none" w:sz="0" w:space="0" w:color="auto"/>
      </w:divBdr>
    </w:div>
    <w:div w:id="1938907680">
      <w:bodyDiv w:val="1"/>
      <w:marLeft w:val="0"/>
      <w:marRight w:val="0"/>
      <w:marTop w:val="0"/>
      <w:marBottom w:val="0"/>
      <w:divBdr>
        <w:top w:val="none" w:sz="0" w:space="0" w:color="auto"/>
        <w:left w:val="none" w:sz="0" w:space="0" w:color="auto"/>
        <w:bottom w:val="none" w:sz="0" w:space="0" w:color="auto"/>
        <w:right w:val="none" w:sz="0" w:space="0" w:color="auto"/>
      </w:divBdr>
    </w:div>
    <w:div w:id="1955746279">
      <w:bodyDiv w:val="1"/>
      <w:marLeft w:val="0"/>
      <w:marRight w:val="0"/>
      <w:marTop w:val="0"/>
      <w:marBottom w:val="0"/>
      <w:divBdr>
        <w:top w:val="none" w:sz="0" w:space="0" w:color="auto"/>
        <w:left w:val="none" w:sz="0" w:space="0" w:color="auto"/>
        <w:bottom w:val="none" w:sz="0" w:space="0" w:color="auto"/>
        <w:right w:val="none" w:sz="0" w:space="0" w:color="auto"/>
      </w:divBdr>
    </w:div>
    <w:div w:id="1971278091">
      <w:bodyDiv w:val="1"/>
      <w:marLeft w:val="0"/>
      <w:marRight w:val="0"/>
      <w:marTop w:val="0"/>
      <w:marBottom w:val="0"/>
      <w:divBdr>
        <w:top w:val="none" w:sz="0" w:space="0" w:color="auto"/>
        <w:left w:val="none" w:sz="0" w:space="0" w:color="auto"/>
        <w:bottom w:val="none" w:sz="0" w:space="0" w:color="auto"/>
        <w:right w:val="none" w:sz="0" w:space="0" w:color="auto"/>
      </w:divBdr>
    </w:div>
    <w:div w:id="209107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re4TN.com" TargetMode="External"/><Relationship Id="rId18" Type="http://schemas.openxmlformats.org/officeDocument/2006/relationships/hyperlink" Target="http://www.rainn.or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tcatoneida.edu/student-handbook/?page-id=3723" TargetMode="External"/><Relationship Id="rId7" Type="http://schemas.openxmlformats.org/officeDocument/2006/relationships/settings" Target="settings.xml"/><Relationship Id="rId12" Type="http://schemas.openxmlformats.org/officeDocument/2006/relationships/hyperlink" Target="https://tcatoneida.edu/about/safety-and-security" TargetMode="External"/><Relationship Id="rId17" Type="http://schemas.openxmlformats.org/officeDocument/2006/relationships/hyperlink" Target="http://www.thehotline.org" TargetMode="External"/><Relationship Id="rId25" Type="http://schemas.openxmlformats.org/officeDocument/2006/relationships/hyperlink" Target="https://sor.tbi.tn.gov/home" TargetMode="External"/><Relationship Id="rId2" Type="http://schemas.openxmlformats.org/officeDocument/2006/relationships/customXml" Target="../customXml/item2.xml"/><Relationship Id="rId16" Type="http://schemas.openxmlformats.org/officeDocument/2006/relationships/hyperlink" Target="http://tncoalition.org/" TargetMode="External"/><Relationship Id="rId20" Type="http://schemas.openxmlformats.org/officeDocument/2006/relationships/hyperlink" Target="http://www2.ed.gov/about/offices/list/ocr/index.html" TargetMode="External"/><Relationship Id="rId29" Type="http://schemas.openxmlformats.org/officeDocument/2006/relationships/hyperlink" Target="https://policies.tbr.edu/policies/sexual-discriminationharassmentmiscondu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dc.gov/violenceprevention/sexualviolence/prevention.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tncoalition.org/" TargetMode="External"/><Relationship Id="rId23" Type="http://schemas.openxmlformats.org/officeDocument/2006/relationships/hyperlink" Target="https://www.rainn.org/articles/practicing-active-bystander-intervention" TargetMode="External"/><Relationship Id="rId28" Type="http://schemas.openxmlformats.org/officeDocument/2006/relationships/hyperlink" Target="https://policies.tbr.edu/policies/sexual-misconduct" TargetMode="External"/><Relationship Id="rId10" Type="http://schemas.openxmlformats.org/officeDocument/2006/relationships/endnotes" Target="endnotes.xml"/><Relationship Id="rId19" Type="http://schemas.openxmlformats.org/officeDocument/2006/relationships/hyperlink" Target="https://www.justice.gov/usao-dc/information-victims-sexual-assaul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catoneida.edu/student-handbook/?page-id=3723" TargetMode="External"/><Relationship Id="rId22" Type="http://schemas.openxmlformats.org/officeDocument/2006/relationships/hyperlink" Target="https://www.nsvrc.org/prevention/links" TargetMode="External"/><Relationship Id="rId27" Type="http://schemas.openxmlformats.org/officeDocument/2006/relationships/hyperlink" Target="https://policies.tbr.edu/policies/sexual-misconduct" TargetMode="External"/><Relationship Id="rId30" Type="http://schemas.openxmlformats.org/officeDocument/2006/relationships/hyperlink" Target="mailto:timothy.smith@tcatoneid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haredWithUsers xmlns="fb7f9437-c1dd-4d9e-898d-dcd79e3e2858">
      <UserInfo>
        <DisplayName/>
        <AccountId xsi:nil="true"/>
        <AccountType/>
      </UserInfo>
    </SharedWithUsers>
    <lcf76f155ced4ddcb4097134ff3c332f xmlns="2f1aff09-501e-47e8-9840-3da8e7141c69">
      <Terms xmlns="http://schemas.microsoft.com/office/infopath/2007/PartnerControls"/>
    </lcf76f155ced4ddcb4097134ff3c332f>
    <TaxCatchAll xmlns="fb7f9437-c1dd-4d9e-898d-dcd79e3e28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27792B23689140A33C479D7F24F8E8" ma:contentTypeVersion="15" ma:contentTypeDescription="Create a new document." ma:contentTypeScope="" ma:versionID="d8b91df1adc338e28130dfb07dea44f0">
  <xsd:schema xmlns:xsd="http://www.w3.org/2001/XMLSchema" xmlns:xs="http://www.w3.org/2001/XMLSchema" xmlns:p="http://schemas.microsoft.com/office/2006/metadata/properties" xmlns:ns2="2f1aff09-501e-47e8-9840-3da8e7141c69" xmlns:ns3="fb7f9437-c1dd-4d9e-898d-dcd79e3e2858" targetNamespace="http://schemas.microsoft.com/office/2006/metadata/properties" ma:root="true" ma:fieldsID="62f92afa14efb4f9add4262d9156e496" ns2:_="" ns3:_="">
    <xsd:import namespace="2f1aff09-501e-47e8-9840-3da8e7141c69"/>
    <xsd:import namespace="fb7f9437-c1dd-4d9e-898d-dcd79e3e28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aff09-501e-47e8-9840-3da8e7141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d17622-382b-4b9f-b8a1-86b7f4a7802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7f9437-c1dd-4d9e-898d-dcd79e3e28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52ffaa-b0c3-4ee7-8543-1bd3a5ca7dc3}" ma:internalName="TaxCatchAll" ma:showField="CatchAllData" ma:web="fb7f9437-c1dd-4d9e-898d-dcd79e3e28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104AF-2264-4AF6-9F7C-B23C1CEAE7B5}">
  <ds:schemaRefs>
    <ds:schemaRef ds:uri="http://schemas.openxmlformats.org/officeDocument/2006/bibliography"/>
  </ds:schemaRefs>
</ds:datastoreItem>
</file>

<file path=customXml/itemProps2.xml><?xml version="1.0" encoding="utf-8"?>
<ds:datastoreItem xmlns:ds="http://schemas.openxmlformats.org/officeDocument/2006/customXml" ds:itemID="{D79C2152-F20C-4324-AC22-2C815099C34A}">
  <ds:schemaRefs>
    <ds:schemaRef ds:uri="http://schemas.microsoft.com/office/2006/metadata/properties"/>
    <ds:schemaRef ds:uri="http://schemas.microsoft.com/office/infopath/2007/PartnerControls"/>
    <ds:schemaRef ds:uri="fb7f9437-c1dd-4d9e-898d-dcd79e3e2858"/>
    <ds:schemaRef ds:uri="2f1aff09-501e-47e8-9840-3da8e7141c69"/>
  </ds:schemaRefs>
</ds:datastoreItem>
</file>

<file path=customXml/itemProps3.xml><?xml version="1.0" encoding="utf-8"?>
<ds:datastoreItem xmlns:ds="http://schemas.openxmlformats.org/officeDocument/2006/customXml" ds:itemID="{B6202583-6FAC-4E40-8EB7-2C3F126E2705}">
  <ds:schemaRefs>
    <ds:schemaRef ds:uri="http://schemas.microsoft.com/sharepoint/v3/contenttype/forms"/>
  </ds:schemaRefs>
</ds:datastoreItem>
</file>

<file path=customXml/itemProps4.xml><?xml version="1.0" encoding="utf-8"?>
<ds:datastoreItem xmlns:ds="http://schemas.openxmlformats.org/officeDocument/2006/customXml" ds:itemID="{275298D5-0CCC-480A-A25E-605DDA266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aff09-501e-47e8-9840-3da8e7141c69"/>
    <ds:schemaRef ds:uri="fb7f9437-c1dd-4d9e-898d-dcd79e3e2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e905b3-18ea-4a91-8b9f-33e4fe3ca48a}" enabled="0" method="" siteId="{78e905b3-18ea-4a91-8b9f-33e4fe3ca48a}" removed="1"/>
</clbl:labelList>
</file>

<file path=docProps/app.xml><?xml version="1.0" encoding="utf-8"?>
<Properties xmlns="http://schemas.openxmlformats.org/officeDocument/2006/extended-properties" xmlns:vt="http://schemas.openxmlformats.org/officeDocument/2006/docPropsVTypes">
  <Template>Normal</Template>
  <TotalTime>40</TotalTime>
  <Pages>24</Pages>
  <Words>6624</Words>
  <Characters>43522</Characters>
  <Application>Microsoft Office Word</Application>
  <DocSecurity>0</DocSecurity>
  <Lines>1554</Lines>
  <Paragraphs>1474</Paragraphs>
  <ScaleCrop>false</ScaleCrop>
  <HeadingPairs>
    <vt:vector size="2" baseType="variant">
      <vt:variant>
        <vt:lpstr>Title</vt:lpstr>
      </vt:variant>
      <vt:variant>
        <vt:i4>1</vt:i4>
      </vt:variant>
    </vt:vector>
  </HeadingPairs>
  <TitlesOfParts>
    <vt:vector size="1" baseType="lpstr">
      <vt:lpstr/>
    </vt:vector>
  </TitlesOfParts>
  <Company>Columbia State Community College</Company>
  <LinksUpToDate>false</LinksUpToDate>
  <CharactersWithSpaces>48672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Roy David Hall Jr</dc:creator>
  <cp:lastModifiedBy>Timothy Smith</cp:lastModifiedBy>
  <cp:revision>10</cp:revision>
  <cp:lastPrinted>2024-09-27T14:05:00Z</cp:lastPrinted>
  <dcterms:created xsi:type="dcterms:W3CDTF">2025-09-26T14:44:00Z</dcterms:created>
  <dcterms:modified xsi:type="dcterms:W3CDTF">2025-09-26T15:30:00Z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0x0101006027792B23689140A33C479D7F24F8E8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